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347B" w:rsidRDefault="0025347B" w:rsidP="00C4150F">
      <w:pPr>
        <w:jc w:val="center"/>
        <w:rPr>
          <w:rFonts w:ascii="Times New Roman" w:hAnsi="Times New Roman" w:cs="Times New Roman"/>
          <w:b/>
          <w:bCs/>
          <w:sz w:val="28"/>
          <w:szCs w:val="28"/>
        </w:rPr>
      </w:pPr>
    </w:p>
    <w:p w:rsidR="0025347B" w:rsidRDefault="0025347B" w:rsidP="00C4150F">
      <w:pPr>
        <w:jc w:val="center"/>
        <w:rPr>
          <w:rFonts w:ascii="Times New Roman" w:hAnsi="Times New Roman" w:cs="Times New Roman"/>
          <w:b/>
          <w:bCs/>
          <w:sz w:val="28"/>
          <w:szCs w:val="28"/>
        </w:rPr>
      </w:pPr>
    </w:p>
    <w:p w:rsidR="0025347B" w:rsidRDefault="0025347B" w:rsidP="00C4150F">
      <w:pPr>
        <w:jc w:val="center"/>
        <w:rPr>
          <w:rFonts w:ascii="Times New Roman" w:hAnsi="Times New Roman" w:cs="Times New Roman"/>
          <w:b/>
          <w:bCs/>
          <w:sz w:val="28"/>
          <w:szCs w:val="28"/>
        </w:rPr>
      </w:pPr>
    </w:p>
    <w:p w:rsidR="0025347B" w:rsidRPr="004E22AE" w:rsidRDefault="0025347B" w:rsidP="00C4150F">
      <w:pPr>
        <w:jc w:val="center"/>
        <w:rPr>
          <w:rFonts w:ascii="Times New Roman" w:hAnsi="Times New Roman" w:cs="Times New Roman"/>
          <w:b/>
          <w:bCs/>
          <w:sz w:val="28"/>
          <w:szCs w:val="28"/>
        </w:rPr>
      </w:pPr>
      <w:r w:rsidRPr="004E22AE">
        <w:rPr>
          <w:rFonts w:ascii="Times New Roman" w:hAnsi="Times New Roman" w:cs="Times New Roman"/>
          <w:b/>
          <w:bCs/>
          <w:sz w:val="28"/>
          <w:szCs w:val="28"/>
        </w:rPr>
        <w:t xml:space="preserve">Gatis Krūmiņš, </w:t>
      </w:r>
      <w:r w:rsidRPr="004E22AE">
        <w:rPr>
          <w:rFonts w:ascii="Times New Roman" w:hAnsi="Times New Roman" w:cs="Times New Roman"/>
          <w:b/>
          <w:bCs/>
          <w:i/>
          <w:iCs/>
          <w:sz w:val="28"/>
          <w:szCs w:val="28"/>
        </w:rPr>
        <w:t>dr.hist.</w:t>
      </w:r>
    </w:p>
    <w:p w:rsidR="0025347B" w:rsidRDefault="0025347B" w:rsidP="00C4150F">
      <w:pPr>
        <w:jc w:val="center"/>
        <w:rPr>
          <w:rFonts w:ascii="Times New Roman" w:hAnsi="Times New Roman" w:cs="Times New Roman"/>
          <w:b/>
          <w:bCs/>
          <w:sz w:val="24"/>
          <w:szCs w:val="24"/>
        </w:rPr>
      </w:pPr>
    </w:p>
    <w:p w:rsidR="0025347B" w:rsidRDefault="0025347B" w:rsidP="00C4150F">
      <w:pPr>
        <w:jc w:val="center"/>
        <w:rPr>
          <w:rFonts w:ascii="Times New Roman" w:hAnsi="Times New Roman" w:cs="Times New Roman"/>
          <w:b/>
          <w:bCs/>
          <w:sz w:val="24"/>
          <w:szCs w:val="24"/>
        </w:rPr>
      </w:pPr>
    </w:p>
    <w:p w:rsidR="0025347B" w:rsidRDefault="0025347B" w:rsidP="00C4150F">
      <w:pPr>
        <w:jc w:val="center"/>
        <w:rPr>
          <w:rFonts w:ascii="Times New Roman" w:hAnsi="Times New Roman" w:cs="Times New Roman"/>
          <w:b/>
          <w:bCs/>
          <w:sz w:val="24"/>
          <w:szCs w:val="24"/>
        </w:rPr>
      </w:pPr>
    </w:p>
    <w:p w:rsidR="0025347B" w:rsidRPr="00DF1487" w:rsidRDefault="0025347B" w:rsidP="00C4150F">
      <w:pPr>
        <w:jc w:val="center"/>
        <w:rPr>
          <w:rFonts w:ascii="Times New Roman" w:hAnsi="Times New Roman" w:cs="Times New Roman"/>
          <w:b/>
          <w:bCs/>
          <w:sz w:val="36"/>
          <w:szCs w:val="36"/>
        </w:rPr>
      </w:pPr>
      <w:r w:rsidRPr="00DF1487">
        <w:rPr>
          <w:rFonts w:ascii="Times New Roman" w:hAnsi="Times New Roman" w:cs="Times New Roman"/>
          <w:b/>
          <w:bCs/>
          <w:sz w:val="36"/>
          <w:szCs w:val="36"/>
        </w:rPr>
        <w:t>Nodokļu un maksājumu kategoriju noteikšana Latvijas PSR budžeta pozīcijās, no kurām tika iemaksāti līdzekļi PSRS budžetā 1946.-1960. g.</w:t>
      </w:r>
    </w:p>
    <w:p w:rsidR="0025347B" w:rsidRPr="006A3255" w:rsidRDefault="0025347B" w:rsidP="00C4150F">
      <w:pPr>
        <w:jc w:val="center"/>
        <w:rPr>
          <w:rFonts w:ascii="Times New Roman" w:hAnsi="Times New Roman" w:cs="Times New Roman"/>
          <w:b/>
          <w:bCs/>
          <w:sz w:val="24"/>
          <w:szCs w:val="24"/>
        </w:rPr>
      </w:pPr>
    </w:p>
    <w:p w:rsidR="0025347B" w:rsidRPr="00DF1487" w:rsidRDefault="0025347B" w:rsidP="00DF1487">
      <w:pPr>
        <w:ind w:left="720" w:hanging="180"/>
        <w:rPr>
          <w:rFonts w:ascii="Times New Roman" w:hAnsi="Times New Roman" w:cs="Times New Roman"/>
          <w:b/>
          <w:bCs/>
          <w:sz w:val="28"/>
          <w:szCs w:val="28"/>
        </w:rPr>
      </w:pPr>
      <w:r>
        <w:rPr>
          <w:rFonts w:ascii="Times New Roman" w:hAnsi="Times New Roman" w:cs="Times New Roman"/>
          <w:b/>
          <w:bCs/>
          <w:sz w:val="28"/>
          <w:szCs w:val="28"/>
        </w:rPr>
        <w:t xml:space="preserve">1. </w:t>
      </w:r>
      <w:r w:rsidRPr="00DF1487">
        <w:rPr>
          <w:rFonts w:ascii="Times New Roman" w:hAnsi="Times New Roman" w:cs="Times New Roman"/>
          <w:b/>
          <w:bCs/>
          <w:sz w:val="28"/>
          <w:szCs w:val="28"/>
        </w:rPr>
        <w:t>Ieņēmumi no Latvijas teritorijas PSRS budžetā 1946. – 1960. gados</w:t>
      </w:r>
    </w:p>
    <w:p w:rsidR="0025347B" w:rsidRPr="00DF1487" w:rsidRDefault="0025347B" w:rsidP="00DF1487">
      <w:pPr>
        <w:ind w:left="720" w:hanging="180"/>
        <w:rPr>
          <w:rFonts w:ascii="Times New Roman" w:hAnsi="Times New Roman" w:cs="Times New Roman"/>
          <w:b/>
          <w:bCs/>
          <w:sz w:val="28"/>
          <w:szCs w:val="28"/>
        </w:rPr>
      </w:pPr>
      <w:r>
        <w:rPr>
          <w:rFonts w:ascii="Times New Roman" w:hAnsi="Times New Roman" w:cs="Times New Roman"/>
          <w:b/>
          <w:bCs/>
          <w:sz w:val="28"/>
          <w:szCs w:val="28"/>
        </w:rPr>
        <w:t xml:space="preserve">2. </w:t>
      </w:r>
      <w:r w:rsidRPr="00DF1487">
        <w:rPr>
          <w:rFonts w:ascii="Times New Roman" w:hAnsi="Times New Roman" w:cs="Times New Roman"/>
          <w:b/>
          <w:bCs/>
          <w:sz w:val="28"/>
          <w:szCs w:val="28"/>
        </w:rPr>
        <w:t>Nodokļu un maksājumu kategorijas,  no kurām tika iemaksāti līdzekļi PSRS budžetā 1946.- 1960. gados</w:t>
      </w: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Pr="004E22AE" w:rsidRDefault="0025347B" w:rsidP="004E22AE">
      <w:pPr>
        <w:jc w:val="right"/>
        <w:rPr>
          <w:rFonts w:ascii="Times New Roman" w:hAnsi="Times New Roman" w:cs="Times New Roman"/>
          <w:sz w:val="24"/>
          <w:szCs w:val="24"/>
        </w:rPr>
      </w:pPr>
      <w:r w:rsidRPr="004E22AE">
        <w:rPr>
          <w:rFonts w:ascii="Times New Roman" w:hAnsi="Times New Roman" w:cs="Times New Roman"/>
          <w:sz w:val="24"/>
          <w:szCs w:val="24"/>
        </w:rPr>
        <w:t xml:space="preserve">2016. gada līgums ar Tieslietu ministriju </w:t>
      </w:r>
    </w:p>
    <w:p w:rsidR="0025347B" w:rsidRPr="004E22AE" w:rsidRDefault="0025347B" w:rsidP="004E22AE">
      <w:pPr>
        <w:jc w:val="right"/>
        <w:rPr>
          <w:rFonts w:ascii="Times New Roman" w:hAnsi="Times New Roman" w:cs="Times New Roman"/>
          <w:sz w:val="24"/>
          <w:szCs w:val="24"/>
        </w:rPr>
      </w:pPr>
      <w:r>
        <w:rPr>
          <w:rFonts w:ascii="Times New Roman" w:hAnsi="Times New Roman" w:cs="Times New Roman"/>
          <w:sz w:val="24"/>
          <w:szCs w:val="24"/>
        </w:rPr>
        <w:t>Nr. 1-6.1/89</w:t>
      </w: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both"/>
        <w:rPr>
          <w:rFonts w:ascii="Times New Roman" w:hAnsi="Times New Roman" w:cs="Times New Roman"/>
          <w:b/>
          <w:bCs/>
          <w:sz w:val="32"/>
          <w:szCs w:val="32"/>
        </w:rPr>
      </w:pPr>
    </w:p>
    <w:p w:rsidR="0025347B" w:rsidRDefault="0025347B" w:rsidP="00C4150F">
      <w:pPr>
        <w:jc w:val="center"/>
        <w:rPr>
          <w:rFonts w:ascii="Times New Roman" w:hAnsi="Times New Roman" w:cs="Times New Roman"/>
          <w:b/>
          <w:bCs/>
          <w:sz w:val="32"/>
          <w:szCs w:val="32"/>
        </w:rPr>
      </w:pPr>
      <w:r>
        <w:rPr>
          <w:rFonts w:ascii="Times New Roman" w:hAnsi="Times New Roman" w:cs="Times New Roman"/>
          <w:b/>
          <w:bCs/>
          <w:sz w:val="32"/>
          <w:szCs w:val="32"/>
        </w:rPr>
        <w:t>Valmiera, 2016</w:t>
      </w:r>
    </w:p>
    <w:p w:rsidR="0025347B" w:rsidRPr="006A3255" w:rsidRDefault="0025347B" w:rsidP="00C4150F">
      <w:pPr>
        <w:jc w:val="center"/>
        <w:rPr>
          <w:rFonts w:ascii="Times New Roman" w:hAnsi="Times New Roman" w:cs="Times New Roman"/>
          <w:b/>
          <w:bCs/>
          <w:sz w:val="32"/>
          <w:szCs w:val="32"/>
        </w:rPr>
      </w:pPr>
      <w:r>
        <w:rPr>
          <w:rFonts w:ascii="Times New Roman" w:hAnsi="Times New Roman" w:cs="Times New Roman"/>
          <w:b/>
          <w:bCs/>
          <w:sz w:val="32"/>
          <w:szCs w:val="32"/>
        </w:rPr>
        <w:br w:type="page"/>
      </w:r>
    </w:p>
    <w:p w:rsidR="0025347B" w:rsidRPr="006A3255" w:rsidRDefault="0025347B" w:rsidP="00C4150F">
      <w:pPr>
        <w:jc w:val="both"/>
        <w:rPr>
          <w:rFonts w:ascii="Times New Roman" w:hAnsi="Times New Roman" w:cs="Times New Roman"/>
          <w:b/>
          <w:bCs/>
          <w:sz w:val="32"/>
          <w:szCs w:val="32"/>
        </w:rPr>
      </w:pPr>
    </w:p>
    <w:p w:rsidR="0025347B" w:rsidRDefault="0025347B" w:rsidP="00C4150F">
      <w:pPr>
        <w:jc w:val="center"/>
        <w:rPr>
          <w:rFonts w:ascii="Times New Roman" w:hAnsi="Times New Roman" w:cs="Times New Roman"/>
          <w:b/>
          <w:bCs/>
          <w:sz w:val="28"/>
          <w:szCs w:val="28"/>
        </w:rPr>
      </w:pPr>
    </w:p>
    <w:p w:rsidR="0025347B" w:rsidRDefault="0025347B" w:rsidP="00C4150F">
      <w:pPr>
        <w:jc w:val="center"/>
        <w:rPr>
          <w:rFonts w:ascii="Times New Roman" w:hAnsi="Times New Roman" w:cs="Times New Roman"/>
          <w:b/>
          <w:bCs/>
          <w:sz w:val="28"/>
          <w:szCs w:val="28"/>
        </w:rPr>
      </w:pPr>
      <w:r w:rsidRPr="007C4884">
        <w:rPr>
          <w:rFonts w:ascii="Times New Roman" w:hAnsi="Times New Roman" w:cs="Times New Roman"/>
          <w:b/>
          <w:bCs/>
          <w:sz w:val="28"/>
          <w:szCs w:val="28"/>
        </w:rPr>
        <w:t>Saturs</w:t>
      </w:r>
    </w:p>
    <w:p w:rsidR="0025347B" w:rsidRPr="007C4884" w:rsidRDefault="0025347B" w:rsidP="00C4150F">
      <w:pPr>
        <w:jc w:val="center"/>
        <w:rPr>
          <w:rFonts w:ascii="Times New Roman" w:hAnsi="Times New Roman" w:cs="Times New Roman"/>
          <w:b/>
          <w:bCs/>
          <w:sz w:val="28"/>
          <w:szCs w:val="28"/>
        </w:rPr>
      </w:pPr>
    </w:p>
    <w:tbl>
      <w:tblPr>
        <w:tblW w:w="9384" w:type="dxa"/>
        <w:tblInd w:w="-106" w:type="dxa"/>
        <w:tblLook w:val="01E0"/>
      </w:tblPr>
      <w:tblGrid>
        <w:gridCol w:w="468"/>
        <w:gridCol w:w="8280"/>
        <w:gridCol w:w="636"/>
      </w:tblGrid>
      <w:tr w:rsidR="0025347B" w:rsidRPr="003C415D">
        <w:tc>
          <w:tcPr>
            <w:tcW w:w="468" w:type="dxa"/>
          </w:tcPr>
          <w:p w:rsidR="0025347B" w:rsidRPr="000774AF"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1.</w:t>
            </w:r>
          </w:p>
        </w:tc>
        <w:tc>
          <w:tcPr>
            <w:tcW w:w="8280" w:type="dxa"/>
          </w:tcPr>
          <w:p w:rsidR="0025347B" w:rsidRPr="000774AF"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 xml:space="preserve">Laika posma raksturojums    </w:t>
            </w:r>
          </w:p>
          <w:p w:rsidR="0025347B" w:rsidRPr="000774AF" w:rsidRDefault="0025347B" w:rsidP="000774AF">
            <w:pPr>
              <w:spacing w:after="0" w:line="240" w:lineRule="auto"/>
              <w:jc w:val="both"/>
              <w:rPr>
                <w:rFonts w:ascii="Times New Roman" w:hAnsi="Times New Roman" w:cs="Times New Roman"/>
                <w:sz w:val="28"/>
                <w:szCs w:val="28"/>
              </w:rPr>
            </w:pPr>
          </w:p>
        </w:tc>
        <w:tc>
          <w:tcPr>
            <w:tcW w:w="636" w:type="dxa"/>
          </w:tcPr>
          <w:p w:rsidR="0025347B" w:rsidRPr="000774AF" w:rsidRDefault="0025347B" w:rsidP="000774AF">
            <w:pPr>
              <w:spacing w:after="0" w:line="240" w:lineRule="auto"/>
              <w:jc w:val="right"/>
              <w:rPr>
                <w:rFonts w:ascii="Times New Roman" w:hAnsi="Times New Roman" w:cs="Times New Roman"/>
                <w:sz w:val="28"/>
                <w:szCs w:val="28"/>
              </w:rPr>
            </w:pPr>
            <w:r w:rsidRPr="000774AF">
              <w:rPr>
                <w:rFonts w:ascii="Times New Roman" w:hAnsi="Times New Roman" w:cs="Times New Roman"/>
                <w:sz w:val="28"/>
                <w:szCs w:val="28"/>
              </w:rPr>
              <w:t>3</w:t>
            </w:r>
          </w:p>
        </w:tc>
      </w:tr>
      <w:tr w:rsidR="0025347B" w:rsidRPr="003C415D">
        <w:tc>
          <w:tcPr>
            <w:tcW w:w="468" w:type="dxa"/>
          </w:tcPr>
          <w:p w:rsidR="0025347B" w:rsidRPr="000774AF"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2.</w:t>
            </w:r>
          </w:p>
        </w:tc>
        <w:tc>
          <w:tcPr>
            <w:tcW w:w="8280" w:type="dxa"/>
          </w:tcPr>
          <w:p w:rsidR="0025347B" w:rsidRPr="000774AF"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 xml:space="preserve">Aprēķinu veikšanas metodika   </w:t>
            </w:r>
          </w:p>
          <w:p w:rsidR="0025347B" w:rsidRPr="000774AF" w:rsidRDefault="0025347B" w:rsidP="000774AF">
            <w:pPr>
              <w:spacing w:after="0" w:line="240" w:lineRule="auto"/>
              <w:jc w:val="both"/>
              <w:rPr>
                <w:rFonts w:ascii="Times New Roman" w:hAnsi="Times New Roman" w:cs="Times New Roman"/>
                <w:sz w:val="28"/>
                <w:szCs w:val="28"/>
              </w:rPr>
            </w:pPr>
          </w:p>
        </w:tc>
        <w:tc>
          <w:tcPr>
            <w:tcW w:w="636" w:type="dxa"/>
          </w:tcPr>
          <w:p w:rsidR="0025347B" w:rsidRPr="000774AF" w:rsidRDefault="0025347B" w:rsidP="000774A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7</w:t>
            </w:r>
          </w:p>
        </w:tc>
      </w:tr>
      <w:tr w:rsidR="0025347B" w:rsidRPr="003C415D">
        <w:tc>
          <w:tcPr>
            <w:tcW w:w="468" w:type="dxa"/>
          </w:tcPr>
          <w:p w:rsidR="0025347B" w:rsidRPr="000774AF" w:rsidRDefault="0025347B" w:rsidP="000774AF">
            <w:pPr>
              <w:spacing w:after="0"/>
              <w:jc w:val="both"/>
              <w:rPr>
                <w:rFonts w:ascii="Times New Roman" w:hAnsi="Times New Roman" w:cs="Times New Roman"/>
                <w:sz w:val="28"/>
                <w:szCs w:val="28"/>
              </w:rPr>
            </w:pPr>
            <w:r w:rsidRPr="000774AF">
              <w:rPr>
                <w:rFonts w:ascii="Times New Roman" w:hAnsi="Times New Roman" w:cs="Times New Roman"/>
                <w:sz w:val="28"/>
                <w:szCs w:val="28"/>
              </w:rPr>
              <w:t>3.</w:t>
            </w:r>
          </w:p>
        </w:tc>
        <w:tc>
          <w:tcPr>
            <w:tcW w:w="8280" w:type="dxa"/>
          </w:tcPr>
          <w:p w:rsidR="0025347B" w:rsidRPr="000774AF" w:rsidRDefault="0025347B" w:rsidP="000774AF">
            <w:pPr>
              <w:pStyle w:val="ListParagraph"/>
              <w:spacing w:after="0" w:line="240" w:lineRule="auto"/>
              <w:ind w:left="0"/>
              <w:rPr>
                <w:rFonts w:ascii="Times New Roman" w:hAnsi="Times New Roman" w:cs="Times New Roman"/>
                <w:sz w:val="28"/>
                <w:szCs w:val="28"/>
              </w:rPr>
            </w:pPr>
            <w:r w:rsidRPr="000774AF">
              <w:rPr>
                <w:rFonts w:ascii="Times New Roman" w:hAnsi="Times New Roman" w:cs="Times New Roman"/>
                <w:sz w:val="28"/>
                <w:szCs w:val="28"/>
              </w:rPr>
              <w:t xml:space="preserve">Ieņēmumi no Latvijas teritorijas PSRS budžetā 1946. – 1960., aprēķinu </w:t>
            </w:r>
          </w:p>
          <w:p w:rsidR="0025347B" w:rsidRPr="000774AF"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 xml:space="preserve">kopsavilkums           </w:t>
            </w:r>
          </w:p>
          <w:p w:rsidR="0025347B" w:rsidRPr="000774AF" w:rsidRDefault="0025347B" w:rsidP="000774AF">
            <w:pPr>
              <w:spacing w:after="0" w:line="240" w:lineRule="auto"/>
              <w:jc w:val="both"/>
              <w:rPr>
                <w:rFonts w:ascii="Times New Roman" w:hAnsi="Times New Roman" w:cs="Times New Roman"/>
                <w:sz w:val="28"/>
                <w:szCs w:val="28"/>
              </w:rPr>
            </w:pPr>
          </w:p>
        </w:tc>
        <w:tc>
          <w:tcPr>
            <w:tcW w:w="636" w:type="dxa"/>
          </w:tcPr>
          <w:p w:rsidR="0025347B" w:rsidRPr="000774AF" w:rsidRDefault="0025347B" w:rsidP="000774AF">
            <w:pPr>
              <w:spacing w:after="0"/>
              <w:jc w:val="right"/>
              <w:rPr>
                <w:rFonts w:ascii="Times New Roman" w:hAnsi="Times New Roman" w:cs="Times New Roman"/>
                <w:sz w:val="28"/>
                <w:szCs w:val="28"/>
              </w:rPr>
            </w:pPr>
            <w:r>
              <w:rPr>
                <w:rFonts w:ascii="Times New Roman" w:hAnsi="Times New Roman" w:cs="Times New Roman"/>
                <w:sz w:val="28"/>
                <w:szCs w:val="28"/>
              </w:rPr>
              <w:t>10</w:t>
            </w:r>
          </w:p>
        </w:tc>
      </w:tr>
      <w:tr w:rsidR="0025347B" w:rsidRPr="003C415D">
        <w:tc>
          <w:tcPr>
            <w:tcW w:w="468" w:type="dxa"/>
          </w:tcPr>
          <w:p w:rsidR="0025347B" w:rsidRPr="000774AF" w:rsidRDefault="0025347B" w:rsidP="000774AF">
            <w:pPr>
              <w:spacing w:after="0"/>
              <w:jc w:val="both"/>
              <w:rPr>
                <w:rFonts w:ascii="Times New Roman" w:hAnsi="Times New Roman" w:cs="Times New Roman"/>
                <w:sz w:val="28"/>
                <w:szCs w:val="28"/>
              </w:rPr>
            </w:pPr>
            <w:r w:rsidRPr="000774AF">
              <w:rPr>
                <w:rFonts w:ascii="Times New Roman" w:hAnsi="Times New Roman" w:cs="Times New Roman"/>
                <w:sz w:val="28"/>
                <w:szCs w:val="28"/>
              </w:rPr>
              <w:t>4.</w:t>
            </w:r>
          </w:p>
        </w:tc>
        <w:tc>
          <w:tcPr>
            <w:tcW w:w="8280" w:type="dxa"/>
          </w:tcPr>
          <w:p w:rsidR="0025347B" w:rsidRPr="000774AF" w:rsidRDefault="0025347B" w:rsidP="000774AF">
            <w:pPr>
              <w:pStyle w:val="ListParagraph"/>
              <w:spacing w:after="0" w:line="240" w:lineRule="auto"/>
              <w:ind w:left="0"/>
              <w:rPr>
                <w:rFonts w:ascii="Times New Roman" w:hAnsi="Times New Roman" w:cs="Times New Roman"/>
                <w:sz w:val="28"/>
                <w:szCs w:val="28"/>
              </w:rPr>
            </w:pPr>
            <w:r w:rsidRPr="000774AF">
              <w:rPr>
                <w:rFonts w:ascii="Times New Roman" w:hAnsi="Times New Roman" w:cs="Times New Roman"/>
                <w:sz w:val="28"/>
                <w:szCs w:val="28"/>
              </w:rPr>
              <w:t xml:space="preserve">Ieņēmumi no Latvijas teritorijas PSRS budžetā gadu, kategoriju un </w:t>
            </w:r>
          </w:p>
          <w:p w:rsidR="0025347B" w:rsidRDefault="0025347B" w:rsidP="000774AF">
            <w:pPr>
              <w:spacing w:after="0" w:line="240" w:lineRule="auto"/>
              <w:jc w:val="both"/>
              <w:rPr>
                <w:rFonts w:ascii="Times New Roman" w:hAnsi="Times New Roman" w:cs="Times New Roman"/>
                <w:sz w:val="28"/>
                <w:szCs w:val="28"/>
              </w:rPr>
            </w:pPr>
            <w:r w:rsidRPr="000774AF">
              <w:rPr>
                <w:rFonts w:ascii="Times New Roman" w:hAnsi="Times New Roman" w:cs="Times New Roman"/>
                <w:sz w:val="28"/>
                <w:szCs w:val="28"/>
              </w:rPr>
              <w:t xml:space="preserve">apakškategoriju griezumā      </w:t>
            </w:r>
          </w:p>
          <w:p w:rsidR="0025347B" w:rsidRPr="000774AF" w:rsidRDefault="0025347B" w:rsidP="000774AF">
            <w:pPr>
              <w:spacing w:after="0" w:line="240" w:lineRule="auto"/>
              <w:jc w:val="both"/>
              <w:rPr>
                <w:rFonts w:ascii="Times New Roman" w:hAnsi="Times New Roman" w:cs="Times New Roman"/>
                <w:sz w:val="28"/>
                <w:szCs w:val="28"/>
              </w:rPr>
            </w:pPr>
          </w:p>
        </w:tc>
        <w:tc>
          <w:tcPr>
            <w:tcW w:w="636" w:type="dxa"/>
          </w:tcPr>
          <w:p w:rsidR="0025347B" w:rsidRPr="000774AF" w:rsidRDefault="0025347B" w:rsidP="000774AF">
            <w:pPr>
              <w:spacing w:after="0"/>
              <w:jc w:val="right"/>
              <w:rPr>
                <w:rFonts w:ascii="Times New Roman" w:hAnsi="Times New Roman" w:cs="Times New Roman"/>
                <w:sz w:val="28"/>
                <w:szCs w:val="28"/>
              </w:rPr>
            </w:pPr>
            <w:r>
              <w:rPr>
                <w:rFonts w:ascii="Times New Roman" w:hAnsi="Times New Roman" w:cs="Times New Roman"/>
                <w:sz w:val="28"/>
                <w:szCs w:val="28"/>
              </w:rPr>
              <w:t>12</w:t>
            </w:r>
          </w:p>
        </w:tc>
      </w:tr>
      <w:tr w:rsidR="0025347B" w:rsidRPr="003C415D">
        <w:tc>
          <w:tcPr>
            <w:tcW w:w="468" w:type="dxa"/>
          </w:tcPr>
          <w:p w:rsidR="0025347B" w:rsidRPr="000774AF" w:rsidRDefault="0025347B" w:rsidP="000774AF">
            <w:pPr>
              <w:spacing w:after="0"/>
              <w:jc w:val="both"/>
              <w:rPr>
                <w:rFonts w:ascii="Times New Roman" w:hAnsi="Times New Roman" w:cs="Times New Roman"/>
                <w:sz w:val="28"/>
                <w:szCs w:val="28"/>
              </w:rPr>
            </w:pPr>
            <w:r>
              <w:rPr>
                <w:rFonts w:ascii="Times New Roman" w:hAnsi="Times New Roman" w:cs="Times New Roman"/>
                <w:sz w:val="28"/>
                <w:szCs w:val="28"/>
              </w:rPr>
              <w:t xml:space="preserve">5. </w:t>
            </w:r>
          </w:p>
        </w:tc>
        <w:tc>
          <w:tcPr>
            <w:tcW w:w="8280" w:type="dxa"/>
          </w:tcPr>
          <w:p w:rsidR="0025347B" w:rsidRDefault="0025347B" w:rsidP="000774AF">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Secinājumi</w:t>
            </w:r>
          </w:p>
          <w:p w:rsidR="0025347B" w:rsidRPr="000774AF" w:rsidRDefault="0025347B" w:rsidP="000774AF">
            <w:pPr>
              <w:pStyle w:val="ListParagraph"/>
              <w:spacing w:after="0" w:line="240" w:lineRule="auto"/>
              <w:ind w:left="0"/>
              <w:rPr>
                <w:rFonts w:ascii="Times New Roman" w:hAnsi="Times New Roman" w:cs="Times New Roman"/>
                <w:sz w:val="28"/>
                <w:szCs w:val="28"/>
              </w:rPr>
            </w:pPr>
          </w:p>
        </w:tc>
        <w:tc>
          <w:tcPr>
            <w:tcW w:w="636" w:type="dxa"/>
          </w:tcPr>
          <w:p w:rsidR="0025347B" w:rsidRPr="000774AF" w:rsidRDefault="0025347B" w:rsidP="000774AF">
            <w:pPr>
              <w:spacing w:after="0"/>
              <w:jc w:val="right"/>
              <w:rPr>
                <w:rFonts w:ascii="Times New Roman" w:hAnsi="Times New Roman" w:cs="Times New Roman"/>
                <w:sz w:val="28"/>
                <w:szCs w:val="28"/>
              </w:rPr>
            </w:pPr>
            <w:r>
              <w:rPr>
                <w:rFonts w:ascii="Times New Roman" w:hAnsi="Times New Roman" w:cs="Times New Roman"/>
                <w:sz w:val="28"/>
                <w:szCs w:val="28"/>
              </w:rPr>
              <w:t>41</w:t>
            </w:r>
          </w:p>
        </w:tc>
      </w:tr>
    </w:tbl>
    <w:p w:rsidR="0025347B" w:rsidRDefault="0025347B" w:rsidP="00C4150F">
      <w:pPr>
        <w:jc w:val="both"/>
        <w:rPr>
          <w:rFonts w:ascii="Times New Roman" w:hAnsi="Times New Roman" w:cs="Times New Roman"/>
          <w:b/>
          <w:bCs/>
          <w:sz w:val="24"/>
          <w:szCs w:val="24"/>
        </w:rPr>
      </w:pPr>
    </w:p>
    <w:p w:rsidR="0025347B" w:rsidRPr="00B46A18" w:rsidRDefault="0025347B" w:rsidP="00912A7E">
      <w:pPr>
        <w:jc w:val="center"/>
        <w:rPr>
          <w:rFonts w:ascii="Times New Roman" w:hAnsi="Times New Roman" w:cs="Times New Roman"/>
          <w:b/>
          <w:bCs/>
          <w:sz w:val="28"/>
          <w:szCs w:val="28"/>
        </w:rPr>
      </w:pPr>
      <w:r>
        <w:rPr>
          <w:rFonts w:ascii="Times New Roman" w:hAnsi="Times New Roman" w:cs="Times New Roman"/>
          <w:b/>
          <w:bCs/>
          <w:sz w:val="24"/>
          <w:szCs w:val="24"/>
        </w:rPr>
        <w:br w:type="page"/>
      </w:r>
      <w:r>
        <w:rPr>
          <w:rFonts w:ascii="Times New Roman" w:hAnsi="Times New Roman" w:cs="Times New Roman"/>
          <w:b/>
          <w:bCs/>
          <w:sz w:val="28"/>
          <w:szCs w:val="28"/>
        </w:rPr>
        <w:t xml:space="preserve">1. </w:t>
      </w:r>
      <w:r w:rsidRPr="00B46A18">
        <w:rPr>
          <w:rFonts w:ascii="Times New Roman" w:hAnsi="Times New Roman" w:cs="Times New Roman"/>
          <w:b/>
          <w:bCs/>
          <w:sz w:val="28"/>
          <w:szCs w:val="28"/>
        </w:rPr>
        <w:t>Laika posma raksturojums</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Otrā pasaules kara beigas lielākajā daļā pasaules uzņēma ar lielu gandarījumu. Gandrīz visi kara iniciatori bija sakauti</w:t>
      </w:r>
      <w:r w:rsidRPr="007C4884">
        <w:rPr>
          <w:rStyle w:val="FootnoteReference"/>
          <w:rFonts w:ascii="Times New Roman" w:hAnsi="Times New Roman" w:cs="Times New Roman"/>
          <w:sz w:val="24"/>
          <w:szCs w:val="24"/>
        </w:rPr>
        <w:footnoteReference w:id="2"/>
      </w:r>
      <w:r w:rsidRPr="007C4884">
        <w:rPr>
          <w:rFonts w:ascii="Times New Roman" w:hAnsi="Times New Roman" w:cs="Times New Roman"/>
          <w:sz w:val="24"/>
          <w:szCs w:val="24"/>
        </w:rPr>
        <w:t>, gāzti vairāki totalitāri un autoritāri režīmi. Tomēr Austrumeiropā kara beigas tika sagaidītas ar dalītām jūtām. Staļiniskā PSRS bija nospēlējusi pozitīvu lomu nacisma sagraušanā, tomēr atkarotās teritorijas PSRS armija neatstāja. Šajās valstīs tika nodibināti komunistiski marionešu režīmi. Trim Baltijas valstīm šie notikumi beidzās īpaši traģiski — to neatkarība vispār netika atjaunota. Formāli Baltijas valstis skaitījās Padomju Savienībā integrētas teritorijas ar plašu autonomiju — tās bija padomju sociālistiskās republikas ar savu valdību un parlamentu, tomēr faktiskās varas groži bija PSRS vadības rokās. Bez tās akcepta netika pieņemts neviens kaut cik būtisks lēmums. Padomju valsts pārvaldes īpatnība bija likumos nerakstītā visu līmeņu izpildvaras dublēšana. Formāli konstitucionāli noteiktā izpildvara bija valdības — Ministru padomes (MP) — rokās,un likumdošanu, tanī skaitā šī pētījuma objektus – PSRS un Latvijas PSR budžetus,  tikpat formāli apstiprināja parlaments — Augstākā padome (AP). Realitātē, lai arī valdības ministri bija rūpīgi atlasīti komunisti, noteicošā vara bija Komunistiskās partijas</w:t>
      </w:r>
      <w:r w:rsidRPr="007C4884">
        <w:rPr>
          <w:rStyle w:val="FootnoteReference"/>
          <w:rFonts w:ascii="Times New Roman" w:hAnsi="Times New Roman" w:cs="Times New Roman"/>
          <w:sz w:val="24"/>
          <w:szCs w:val="24"/>
        </w:rPr>
        <w:footnoteReference w:id="3"/>
      </w:r>
      <w:r w:rsidRPr="007C4884">
        <w:rPr>
          <w:rFonts w:ascii="Times New Roman" w:hAnsi="Times New Roman" w:cs="Times New Roman"/>
          <w:sz w:val="24"/>
          <w:szCs w:val="24"/>
        </w:rPr>
        <w:t xml:space="preserve"> vadībai, tās Centrālajai komitejai (CK) un CK Birojam. 40. gados lēmumi tika pieņemti CK Biroja sēdēs (piedaloties valdības vadītājam un galvenajiem ministriem) un oficiāli sludināti kā valdības un kompartijas kopīgi lēmumi</w:t>
      </w:r>
      <w:r w:rsidRPr="007C4884">
        <w:rPr>
          <w:rStyle w:val="FootnoteReference"/>
          <w:rFonts w:ascii="Times New Roman" w:hAnsi="Times New Roman" w:cs="Times New Roman"/>
          <w:sz w:val="24"/>
          <w:szCs w:val="24"/>
        </w:rPr>
        <w:footnoteReference w:id="4"/>
      </w:r>
      <w:r w:rsidRPr="007C4884">
        <w:rPr>
          <w:rFonts w:ascii="Times New Roman" w:hAnsi="Times New Roman" w:cs="Times New Roman"/>
          <w:sz w:val="24"/>
          <w:szCs w:val="24"/>
        </w:rPr>
        <w:t>. Pēc identiskiem principiem valsts pārvalde tika organizēta arī zemākajos līmeņos, līdz pat pagastiem.</w:t>
      </w:r>
    </w:p>
    <w:p w:rsidR="0025347B" w:rsidRPr="007C4884" w:rsidRDefault="0025347B" w:rsidP="007C4884">
      <w:pPr>
        <w:spacing w:line="360" w:lineRule="auto"/>
        <w:jc w:val="both"/>
        <w:rPr>
          <w:rFonts w:ascii="Times New Roman" w:hAnsi="Times New Roman" w:cs="Times New Roman"/>
          <w:sz w:val="24"/>
          <w:szCs w:val="24"/>
        </w:rPr>
      </w:pPr>
      <w:r w:rsidRPr="007C4884">
        <w:rPr>
          <w:rFonts w:ascii="Times New Roman" w:hAnsi="Times New Roman" w:cs="Times New Roman"/>
          <w:sz w:val="24"/>
          <w:szCs w:val="24"/>
        </w:rPr>
        <w:t>1946. – 1960.gadi Latvijas kontekstā ietver četrus PSRS okupācijas perioda posmus – sovjetizāciju (1946. – 1949.), vēlīno staļinismu (1950. – 1953.), decentralizāciju un “Hruščova atkusni” (1954. – 1959.), kā arī “nacionālkomunistu” politikas izbeigšanu (1959. – 1960.).</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b/>
          <w:bCs/>
          <w:sz w:val="24"/>
          <w:szCs w:val="24"/>
        </w:rPr>
        <w:t>Sovjetizācijas un vēlīnā staļinisma</w:t>
      </w:r>
      <w:r w:rsidRPr="007C4884">
        <w:rPr>
          <w:rFonts w:ascii="Times New Roman" w:hAnsi="Times New Roman" w:cs="Times New Roman"/>
          <w:sz w:val="24"/>
          <w:szCs w:val="24"/>
        </w:rPr>
        <w:t xml:space="preserve"> posmam raksturīga bija centrālās varas realizētā teritorijas pakļaušanas īstenošana. Pārvarot nacionālās pretošanās kustību, PSRS okupācijas vara metodiski un mērķtiecīgi Latvijas teritorijā veica strukturālas un sociālekonomiskas reformas, lai Latvijas teritorijas pārvaldību un tautsaimniecību pielāgotu pārējās PSRS teritorijas standartiem. Lai šo politiku īstenotu, tika ieviesta tieša PSRS okupācijas varas pārvaldība (VK(b)P CK birojs 1944. – 1947.gados)</w:t>
      </w:r>
      <w:r w:rsidRPr="007C4884">
        <w:rPr>
          <w:rStyle w:val="FootnoteReference"/>
          <w:rFonts w:ascii="Times New Roman" w:hAnsi="Times New Roman" w:cs="Times New Roman"/>
          <w:sz w:val="24"/>
          <w:szCs w:val="24"/>
        </w:rPr>
        <w:footnoteReference w:id="5"/>
      </w:r>
      <w:r w:rsidRPr="007C4884">
        <w:rPr>
          <w:rFonts w:ascii="Times New Roman" w:hAnsi="Times New Roman" w:cs="Times New Roman"/>
          <w:sz w:val="24"/>
          <w:szCs w:val="24"/>
        </w:rPr>
        <w:t xml:space="preserve">, kā arī realizēta represīva politika, tanī skaitā masveida Latvijas iedzīvotāju deportācijas uz attāliem PSRS austrumu reģioniem. Latvijas ekonomikā mērķtiecīgi tika iznīcināta privāta uzņēmējdarbība, smagākās transformācijas skāra lauksaimniecību. Visās nozarēs notika pāreja uz lielražošanu, valsts savā kontrolē pārņēma visu ražošanu. Ierobežota privātā sektora ietekme saglabājās tikai lauksaimniecības produkcijas ražošanā un realizācijā, lai gan līdz ar kolektivizāciju valsts bija pārņēmusi kontroli arī pār lauksaimniecību. Īpaši smaga bija situācija laukos, kur zemnieki bija sadzīti kopsaimniecībās, kurās par darbu bieži nemaksāja vispār. Strauji pieauga imigrācija no citiem PSRS reģioniem, kā valsts pārvaldes valoda nostiprinājās krievu valoda. </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Kara un represiju novājinātā teritorija tika nežēlīgi ekspluatēta un militarizēta, liela daļa ieņēmumu no Latvijas teritorijas tika novirzīti uz PSRS budžetu. Tas bija PSRS koloniālās politikas aizsākums, kas turpinājās līdz pat PSRS sabrukumam.</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40. gadu beigās pakāpeniski atjaunojās naudas normālās funkcijas, kas bija zaudētas Otrā pasaules kara gados. Tas gan notika galvenokārt 1947. gada naudas reformas dēļ un uz iedzīvotāju rēķina, apgrozībā esošās naudas vērtību bez iepriekšēja brīdinājuma samazinot desmitkārtīgi. Visa skaidrā nauda savu vērtību zaudēja desmitkārtīgi, un tas bija smags trieciens pēdējiem privātajiem uzņēmumiem Latvijā, tanī skaitā zemnieku saimniecībām.</w:t>
      </w:r>
    </w:p>
    <w:p w:rsidR="0025347B" w:rsidRPr="007C4884" w:rsidRDefault="0025347B" w:rsidP="009E7FBD">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20.gs. 50.gadi Latvijā iesākās kā J. Staļina pēdējie valdīšanas gadi PSRS. Latvijā lielā mērā bija salauzta iekšējā pretestība padomju režīmam, punktu sovjetizācijai pielika jau pieminētā 40.gadu beigās īstenotā lauksaimniecības kolektivizācija. Bija pabeigtas arī iekšējās “tīrīšanas” – atbrīvošanās no padomju režīmam neuzticamiem darbiniekiem dažādās valsts pārvaldes institūcijās. Neuzticamie darbu bija zaudējuši, vai arī tika pārvietoti uz zemākas atbildības darba vietām. Arī plašu represiju vilnis bija beidzies ar 1949.gada martā īstenoto deportāciju uz Sibīriju.</w:t>
      </w:r>
    </w:p>
    <w:p w:rsidR="0025347B" w:rsidRPr="007C4884" w:rsidRDefault="0025347B" w:rsidP="007C4884">
      <w:pPr>
        <w:spacing w:after="0" w:line="360" w:lineRule="auto"/>
        <w:ind w:firstLine="709"/>
        <w:jc w:val="both"/>
        <w:rPr>
          <w:rFonts w:ascii="Times New Roman" w:hAnsi="Times New Roman" w:cs="Times New Roman"/>
          <w:sz w:val="24"/>
          <w:szCs w:val="24"/>
          <w:lang w:eastAsia="lv-LV"/>
        </w:rPr>
      </w:pPr>
      <w:r w:rsidRPr="007C4884">
        <w:rPr>
          <w:rFonts w:ascii="Times New Roman" w:hAnsi="Times New Roman" w:cs="Times New Roman"/>
          <w:sz w:val="24"/>
          <w:szCs w:val="24"/>
        </w:rPr>
        <w:t xml:space="preserve">Pēc J. Staļina nāves aizsākās </w:t>
      </w:r>
      <w:r w:rsidRPr="007C4884">
        <w:rPr>
          <w:rFonts w:ascii="Times New Roman" w:hAnsi="Times New Roman" w:cs="Times New Roman"/>
          <w:b/>
          <w:bCs/>
          <w:sz w:val="24"/>
          <w:szCs w:val="24"/>
        </w:rPr>
        <w:t>decentralizācijas</w:t>
      </w:r>
      <w:r w:rsidRPr="007C4884">
        <w:rPr>
          <w:rFonts w:ascii="Times New Roman" w:hAnsi="Times New Roman" w:cs="Times New Roman"/>
          <w:sz w:val="24"/>
          <w:szCs w:val="24"/>
        </w:rPr>
        <w:t xml:space="preserve"> periods. PSRS vadībā nebija neviena spilgti izteikta līdera, kas uzreiz savās rokās spētu pārņemt lielāko daļu politiskās varas. Uz jaunā PSRS līdera lomu bija vairāki pretendenti, no kuriem ietekmīgākie bija trīs – PSRS iekšlietu ministrs Lavrentijs Berija, PSRS Ministru padomes priekšsēdētājs Georgijs Maļenkovs un Komunistiskās partijas faktiskais vadītājs Ņikita Hruščovs, kuri savas situācijas stiprināšanai izmantoja visus iespējamos līdzekļus. Varas kārotāji sev atbalstu un sabiedrotos meklēja arī ārpus centrālās varas politiskajām un militārajām aprindām – savienotajās republikās. Vistiešāko un ātrāko ietekmi uz situāciju Latvijā atstāja L. Berijas iniciatīvas varas decentralizācijas un nacionālo republiku interešu aizstāvēšanas virzienā. 1953.gada maijā – jūnijā tika iniciēti vairāki PSRS vadības lēmumi par situāciju Baltijas padomju republikās.  </w:t>
      </w:r>
      <w:r w:rsidRPr="007C4884">
        <w:rPr>
          <w:rFonts w:ascii="Times New Roman" w:hAnsi="Times New Roman" w:cs="Times New Roman"/>
          <w:sz w:val="24"/>
          <w:szCs w:val="24"/>
          <w:lang w:eastAsia="lv-LV"/>
        </w:rPr>
        <w:t>1953. g. jūnija sākumā, arī ar Ņ. Hruščova tiešu iesaistīšanos, PSKP CK Prezidija locekļiem tika izsūtīta vēstule “Par stāvokli Latvijas PSR” un gatavots lēmuma projekts, kurā būtu atzīts, ka ir pieļautas kļūdas cīņā ar nacionālo opozīciju (deportācijas un cita veida represijas), kurās ir cietuši nevainīgi cilvēki, būtu norādīts par latviešu nelielo īpatsvaru partijas, padomju un saimniecisko vadītāju vidū, par kļūdām reliģijas un valodas politikā, kā arī par kolektivizācijas negatīvajām sekām.</w:t>
      </w:r>
      <w:r w:rsidRPr="007C4884">
        <w:rPr>
          <w:rStyle w:val="FootnoteReference"/>
          <w:rFonts w:ascii="Times New Roman" w:hAnsi="Times New Roman" w:cs="Times New Roman"/>
          <w:sz w:val="24"/>
          <w:szCs w:val="24"/>
          <w:lang w:eastAsia="lv-LV"/>
        </w:rPr>
        <w:footnoteReference w:id="6"/>
      </w:r>
      <w:r w:rsidRPr="007C4884">
        <w:rPr>
          <w:rFonts w:ascii="Times New Roman" w:hAnsi="Times New Roman" w:cs="Times New Roman"/>
          <w:sz w:val="24"/>
          <w:szCs w:val="24"/>
          <w:lang w:eastAsia="lv-LV"/>
        </w:rPr>
        <w:t xml:space="preserve"> Lai arī oficiāls lēmums Maskavā pieņemts netika, Latvijas PSR vadība uz šo informāciju reaģēja strauji un jau pēc pāris nedēļām tika sasaukts Latvijas KP CK plēnums, kurā galvenais apspriežamais jautājums bija saistīts ar lielākas patstāvības iegūšanu un vietējo īpatnību respektēšanu. Tomēr jau pēc trim dienām, lielā mērā pateicoties Ņ. Hruščova aktivitātēm, L. Berija Maskavā tika arestēts, un citu apsūdzību starpā viņam tika pārmesta kļūdaina politika nacionālo republiku patstāvības palielināšanas virzienā. L. Beriju pusgadu vēlāk kā tautas ienaidnieku un valsts nodevēju sodīja ar nāvi, taču viņa ierosinātos lēmumus (attiecībā uz nepieciešamību uzlabot situāciju Lietuvā lēmumu Maskavā paspēja pieņemt) neatcēla, uz tiem gan arī vēlāk neatsaucās. </w:t>
      </w:r>
    </w:p>
    <w:p w:rsidR="0025347B" w:rsidRPr="007C4884" w:rsidRDefault="0025347B" w:rsidP="007C4884">
      <w:pPr>
        <w:spacing w:after="0" w:line="360" w:lineRule="auto"/>
        <w:ind w:firstLine="709"/>
        <w:jc w:val="both"/>
        <w:rPr>
          <w:rFonts w:ascii="Times New Roman" w:hAnsi="Times New Roman" w:cs="Times New Roman"/>
          <w:sz w:val="24"/>
          <w:szCs w:val="24"/>
          <w:lang w:eastAsia="lv-LV"/>
        </w:rPr>
      </w:pPr>
      <w:r w:rsidRPr="007C4884">
        <w:rPr>
          <w:rFonts w:ascii="Times New Roman" w:hAnsi="Times New Roman" w:cs="Times New Roman"/>
          <w:sz w:val="24"/>
          <w:szCs w:val="24"/>
          <w:lang w:eastAsia="lv-LV"/>
        </w:rPr>
        <w:t>Lai gan tālāks centrālās varas atbalsts nacionālo īpatnību atbalstam nesekoja, tomēr bija skaidrs, ka centrālā vara vēlas atteikties no represijām kā galvenās okupētās Baltijas teritorijas pārvaldes metodes, kā arī meklē iespējas padarīt padomju režīmu pievilcīgāku vietējiem iedzīvotājiem. Vienlaicīgi šis bija visai iedrošinošs precedents tiem “nacionālajiem kadriem”, kas izjuta pieaugošu nepatiku pret tiem vadošās nomenklatūras pārstāvjiem, kas aizvien lielākā skaitā ieradās no citiem PSRS reģioniem. Lai arī no savas komunistiskās pārliecības latviešu komunisti atteikties gatavi nebija, tomēr tādu degsmi un gatavību nekritiski pieņemt jebkuru Maskavas priekšlikumu vai rīkojumu, kā 1940.-1941.gadā, pēckara periodā vairs novērot nevarēja. Savu lomu spēlēja arī iepazīšanās ar padomju realitāti visās tās izpausmēs, atrodoties evakuācijā Iekškrie</w:t>
      </w:r>
      <w:r>
        <w:rPr>
          <w:rFonts w:ascii="Times New Roman" w:hAnsi="Times New Roman" w:cs="Times New Roman"/>
          <w:sz w:val="24"/>
          <w:szCs w:val="24"/>
          <w:lang w:eastAsia="lv-LV"/>
        </w:rPr>
        <w:t>vijā Otrā pasaules kara laikā. T</w:t>
      </w:r>
      <w:r w:rsidRPr="007C4884">
        <w:rPr>
          <w:rFonts w:ascii="Times New Roman" w:hAnsi="Times New Roman" w:cs="Times New Roman"/>
          <w:sz w:val="24"/>
          <w:szCs w:val="24"/>
          <w:lang w:eastAsia="lv-LV"/>
        </w:rPr>
        <w:t>āpat iespaidu atstāja daudzu pieņemamo lēmumu acīmredzamā bezjēdzība, sākot ar lauksaimniecības kolektivizāciju un visbeidzot Latvijai nepiemērotās un nevajadzīgās lielražošanas attīstīšanu rūpniecībā. Laiks gāja, rūpnieciskās ražošanas tempi pieauga, taču iedzīvotāju dzīves kvalitāte pretēji solītajam</w:t>
      </w:r>
      <w:r>
        <w:rPr>
          <w:rFonts w:ascii="Times New Roman" w:hAnsi="Times New Roman" w:cs="Times New Roman"/>
          <w:sz w:val="24"/>
          <w:szCs w:val="24"/>
          <w:lang w:eastAsia="lv-LV"/>
        </w:rPr>
        <w:t xml:space="preserve"> -</w:t>
      </w:r>
      <w:r w:rsidRPr="007C4884">
        <w:rPr>
          <w:rFonts w:ascii="Times New Roman" w:hAnsi="Times New Roman" w:cs="Times New Roman"/>
          <w:sz w:val="24"/>
          <w:szCs w:val="24"/>
          <w:lang w:eastAsia="lv-LV"/>
        </w:rPr>
        <w:t xml:space="preserve"> strauji neuzlabojās. Daudzo preču un pakalpojumu ierobežoto pieejamību arvien grūtāk bija skaidrot ar pēckara situāciju. Būtisks faktors bija arī vēlme saglabāt nacionālo identitāti un valodu, jo piedāvātā alternatīva ar ievērojami zemāku kultūras un izglītības līmeni nešķita pievilcīga. Liela daļa no PSRS atsūtīto darbinieku tika sūtīti ar vienu vienīgu mērķi – veicināt sovjetizāciju</w:t>
      </w:r>
      <w:r>
        <w:rPr>
          <w:rFonts w:ascii="Times New Roman" w:hAnsi="Times New Roman" w:cs="Times New Roman"/>
          <w:sz w:val="24"/>
          <w:szCs w:val="24"/>
          <w:lang w:eastAsia="lv-LV"/>
        </w:rPr>
        <w:t>,</w:t>
      </w:r>
      <w:r w:rsidRPr="007C4884">
        <w:rPr>
          <w:rFonts w:ascii="Times New Roman" w:hAnsi="Times New Roman" w:cs="Times New Roman"/>
          <w:sz w:val="24"/>
          <w:szCs w:val="24"/>
          <w:lang w:eastAsia="lv-LV"/>
        </w:rPr>
        <w:t xml:space="preserve"> aizvietojot vietējos “neuzticamos kadrus”</w:t>
      </w:r>
      <w:r>
        <w:rPr>
          <w:rFonts w:ascii="Times New Roman" w:hAnsi="Times New Roman" w:cs="Times New Roman"/>
          <w:sz w:val="24"/>
          <w:szCs w:val="24"/>
          <w:lang w:eastAsia="lv-LV"/>
        </w:rPr>
        <w:t>. T</w:t>
      </w:r>
      <w:r w:rsidRPr="007C4884">
        <w:rPr>
          <w:rFonts w:ascii="Times New Roman" w:hAnsi="Times New Roman" w:cs="Times New Roman"/>
          <w:sz w:val="24"/>
          <w:szCs w:val="24"/>
          <w:lang w:eastAsia="lv-LV"/>
        </w:rPr>
        <w:t xml:space="preserve">aču jebkādu citu </w:t>
      </w:r>
      <w:r>
        <w:rPr>
          <w:rFonts w:ascii="Times New Roman" w:hAnsi="Times New Roman" w:cs="Times New Roman"/>
          <w:sz w:val="24"/>
          <w:szCs w:val="24"/>
          <w:lang w:eastAsia="lv-LV"/>
        </w:rPr>
        <w:t>praktisku uzdevumu veikšanai viņi</w:t>
      </w:r>
      <w:r w:rsidRPr="007C4884">
        <w:rPr>
          <w:rFonts w:ascii="Times New Roman" w:hAnsi="Times New Roman" w:cs="Times New Roman"/>
          <w:sz w:val="24"/>
          <w:szCs w:val="24"/>
          <w:lang w:eastAsia="lv-LV"/>
        </w:rPr>
        <w:t xml:space="preserve"> izrādījās nekompetenti un savu</w:t>
      </w:r>
      <w:r>
        <w:rPr>
          <w:rFonts w:ascii="Times New Roman" w:hAnsi="Times New Roman" w:cs="Times New Roman"/>
          <w:sz w:val="24"/>
          <w:szCs w:val="24"/>
          <w:lang w:eastAsia="lv-LV"/>
        </w:rPr>
        <w:t>s pienākumus izpildīt nespējīgi. B</w:t>
      </w:r>
      <w:r w:rsidRPr="007C4884">
        <w:rPr>
          <w:rFonts w:ascii="Times New Roman" w:hAnsi="Times New Roman" w:cs="Times New Roman"/>
          <w:sz w:val="24"/>
          <w:szCs w:val="24"/>
          <w:lang w:eastAsia="lv-LV"/>
        </w:rPr>
        <w:t>ez tam</w:t>
      </w:r>
      <w:r>
        <w:rPr>
          <w:rFonts w:ascii="Times New Roman" w:hAnsi="Times New Roman" w:cs="Times New Roman"/>
          <w:sz w:val="24"/>
          <w:szCs w:val="24"/>
          <w:lang w:eastAsia="lv-LV"/>
        </w:rPr>
        <w:t>,viņi neprata latviešu valodu</w:t>
      </w:r>
      <w:r w:rsidRPr="007C4884">
        <w:rPr>
          <w:rFonts w:ascii="Times New Roman" w:hAnsi="Times New Roman" w:cs="Times New Roman"/>
          <w:sz w:val="24"/>
          <w:szCs w:val="24"/>
          <w:lang w:eastAsia="lv-LV"/>
        </w:rPr>
        <w:t xml:space="preserve"> un interesi par vietējās valodas un kultūras apgūšanu neizrādīja. Līdz ar to vietējie latviskās izcelsmes komunisti labprāt izmantoja katru iespēju, lai bremzētu Latvijas nacionālo īpatnību izzušanu.</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1956. gada februārī PSKP 20. kongresā tika nosodīts J.Staļina personības kults. Pakāpeniski savās dzimt</w:t>
      </w:r>
      <w:r>
        <w:rPr>
          <w:rFonts w:ascii="Times New Roman" w:hAnsi="Times New Roman" w:cs="Times New Roman"/>
          <w:sz w:val="24"/>
          <w:szCs w:val="24"/>
        </w:rPr>
        <w:t>enēs varēja atgriezties tie, kuri</w:t>
      </w:r>
      <w:r w:rsidRPr="007C4884">
        <w:rPr>
          <w:rFonts w:ascii="Times New Roman" w:hAnsi="Times New Roman" w:cs="Times New Roman"/>
          <w:sz w:val="24"/>
          <w:szCs w:val="24"/>
        </w:rPr>
        <w:t xml:space="preserve"> staļinisko represiju rezultātā bija izsūtīti uz PSRS austrumu apgabaliem. Atslāba cenzūra, kultūras jomā sāka parādīties un tika pieļautas lietas, par kurām iepriekšējā posmā</w:t>
      </w:r>
      <w:r>
        <w:rPr>
          <w:rFonts w:ascii="Times New Roman" w:hAnsi="Times New Roman" w:cs="Times New Roman"/>
          <w:sz w:val="24"/>
          <w:szCs w:val="24"/>
        </w:rPr>
        <w:t xml:space="preserve"> draudēja lielas nepatikšanas. K</w:t>
      </w:r>
      <w:r w:rsidRPr="007C4884">
        <w:rPr>
          <w:rFonts w:ascii="Times New Roman" w:hAnsi="Times New Roman" w:cs="Times New Roman"/>
          <w:sz w:val="24"/>
          <w:szCs w:val="24"/>
        </w:rPr>
        <w:t>opumā šīs jaunās sabiedriski politiskās tendences dēvēja par “atkusni”. Parādījās tāds jēdziens, kā “rietumu pozitīvās pieredzes” pārņemšana, un šajā jomā daudz darīja arī pats Ņ. Hruščovs, kurš daudzas idejas smēlās vizītēs ASV un citās valstīs. Izmaiņas skāra arī valsts pārvaldību - PSKP CK 1956.gada decembra plēnumā tika pieņemti vairāki būtiski lēmumi, kas ievadīja ekonomisko un arī politisko decentralizāciju.</w:t>
      </w:r>
    </w:p>
    <w:p w:rsidR="0025347B"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 xml:space="preserve">1957. – 1959.gados tika īstenota virkne pasākumu, lai solīto decentralizāciju no vārdiem pārvērstu darbos. Arī esošajās varas struktūrās parādījās </w:t>
      </w:r>
      <w:r>
        <w:rPr>
          <w:rFonts w:ascii="Times New Roman" w:hAnsi="Times New Roman" w:cs="Times New Roman"/>
          <w:sz w:val="24"/>
          <w:szCs w:val="24"/>
        </w:rPr>
        <w:t>demokrātijas iezīmes. P</w:t>
      </w:r>
      <w:r w:rsidRPr="007C4884">
        <w:rPr>
          <w:rFonts w:ascii="Times New Roman" w:hAnsi="Times New Roman" w:cs="Times New Roman"/>
          <w:sz w:val="24"/>
          <w:szCs w:val="24"/>
        </w:rPr>
        <w:t>iemēram, 1958.gadā LKP CK balsojumā ar balstu vairākumu tika noraidīts Maskavas izvirzīts kandidāts LKP CK 2.sekretāra amatam. Tika ierobežota imigrācijas plūsma, koriģēti ekonomiskās attīstības plāni, taču visai negaidīti 1959.gadā pēc Ņ. Hruščova vizītes Rīgā aizsākās Ņ. Hruščova atbalstīta Latvijas PSR augstākās vadības nomaiņa. Process nenotika acumirklī, bet pakāpeniski, turpinoties pat vairākus gadus, un lēmumus par atstādināšanu pieņēma Latvijas PSR vadības struktūras (LKP CK Birojs), kā arī paši vadītāji, atkāpjoties no amatiem. Rezultātā atkāpjoties amatus zaudēja Ministru padomes priekšsēdētājs V. Lācis un LKP 1.</w:t>
      </w:r>
      <w:r>
        <w:rPr>
          <w:rFonts w:ascii="Times New Roman" w:hAnsi="Times New Roman" w:cs="Times New Roman"/>
          <w:sz w:val="24"/>
          <w:szCs w:val="24"/>
        </w:rPr>
        <w:t xml:space="preserve"> sekretārs J. Kalnbērziņš, kuri</w:t>
      </w:r>
      <w:r w:rsidRPr="007C4884">
        <w:rPr>
          <w:rFonts w:ascii="Times New Roman" w:hAnsi="Times New Roman" w:cs="Times New Roman"/>
          <w:sz w:val="24"/>
          <w:szCs w:val="24"/>
        </w:rPr>
        <w:t xml:space="preserve"> attiecīgajos posteņos atradās kopš 1940.</w:t>
      </w:r>
      <w:r>
        <w:rPr>
          <w:rFonts w:ascii="Times New Roman" w:hAnsi="Times New Roman" w:cs="Times New Roman"/>
          <w:sz w:val="24"/>
          <w:szCs w:val="24"/>
        </w:rPr>
        <w:t xml:space="preserve"> gada. T</w:t>
      </w:r>
      <w:r w:rsidRPr="007C4884">
        <w:rPr>
          <w:rFonts w:ascii="Times New Roman" w:hAnsi="Times New Roman" w:cs="Times New Roman"/>
          <w:sz w:val="24"/>
          <w:szCs w:val="24"/>
        </w:rPr>
        <w:t xml:space="preserve">ika atstādināta virkne </w:t>
      </w:r>
      <w:r>
        <w:rPr>
          <w:rFonts w:ascii="Times New Roman" w:hAnsi="Times New Roman" w:cs="Times New Roman"/>
          <w:sz w:val="24"/>
          <w:szCs w:val="24"/>
        </w:rPr>
        <w:t xml:space="preserve">arī </w:t>
      </w:r>
      <w:r w:rsidRPr="007C4884">
        <w:rPr>
          <w:rFonts w:ascii="Times New Roman" w:hAnsi="Times New Roman" w:cs="Times New Roman"/>
          <w:sz w:val="24"/>
          <w:szCs w:val="24"/>
        </w:rPr>
        <w:t xml:space="preserve">citu augstākās nomenklatūras pārstāvju, piemēram Eduards Berklavs (MP priekšsēdētāja vietnieks), Vilis Krūmiņš (LKP CK 2.sekretārs) un daudzi citi. </w:t>
      </w:r>
    </w:p>
    <w:p w:rsidR="0025347B" w:rsidRPr="007C4884" w:rsidRDefault="0025347B" w:rsidP="007C4884">
      <w:pPr>
        <w:spacing w:after="0" w:line="360" w:lineRule="auto"/>
        <w:ind w:firstLine="709"/>
        <w:jc w:val="both"/>
        <w:rPr>
          <w:rFonts w:ascii="Times New Roman" w:hAnsi="Times New Roman" w:cs="Times New Roman"/>
          <w:sz w:val="24"/>
          <w:szCs w:val="24"/>
        </w:rPr>
      </w:pPr>
      <w:r w:rsidRPr="007C4884">
        <w:rPr>
          <w:rFonts w:ascii="Times New Roman" w:hAnsi="Times New Roman" w:cs="Times New Roman"/>
          <w:sz w:val="24"/>
          <w:szCs w:val="24"/>
        </w:rPr>
        <w:t>1959. – 1960.gadā Latvijā iesākās jauns sociālekonomiskās attīstības posms, kurā atkal dominēja centrālās varas inte</w:t>
      </w:r>
      <w:r>
        <w:rPr>
          <w:rFonts w:ascii="Times New Roman" w:hAnsi="Times New Roman" w:cs="Times New Roman"/>
          <w:sz w:val="24"/>
          <w:szCs w:val="24"/>
        </w:rPr>
        <w:t>reses. Bet,</w:t>
      </w:r>
      <w:r w:rsidRPr="007C4884">
        <w:rPr>
          <w:rFonts w:ascii="Times New Roman" w:hAnsi="Times New Roman" w:cs="Times New Roman"/>
          <w:sz w:val="24"/>
          <w:szCs w:val="24"/>
        </w:rPr>
        <w:t xml:space="preserve"> ja kāds apšaubīja šādu politiku, ieguva “buržuāziskā nacionālista” statusu.</w:t>
      </w:r>
    </w:p>
    <w:p w:rsidR="0025347B" w:rsidRDefault="0025347B" w:rsidP="00EC277F">
      <w:pPr>
        <w:jc w:val="both"/>
        <w:rPr>
          <w:rFonts w:ascii="Times New Roman" w:hAnsi="Times New Roman" w:cs="Times New Roman"/>
        </w:rPr>
      </w:pPr>
    </w:p>
    <w:p w:rsidR="0025347B" w:rsidRDefault="0025347B" w:rsidP="00EC277F">
      <w:pPr>
        <w:jc w:val="both"/>
        <w:rPr>
          <w:rFonts w:ascii="Times New Roman" w:hAnsi="Times New Roman" w:cs="Times New Roman"/>
        </w:rPr>
      </w:pPr>
    </w:p>
    <w:p w:rsidR="0025347B" w:rsidRDefault="0025347B" w:rsidP="00EC277F">
      <w:pPr>
        <w:jc w:val="both"/>
        <w:rPr>
          <w:rFonts w:ascii="Times New Roman" w:hAnsi="Times New Roman" w:cs="Times New Roman"/>
        </w:rPr>
      </w:pPr>
    </w:p>
    <w:p w:rsidR="0025347B" w:rsidRPr="00B46A18" w:rsidRDefault="0025347B" w:rsidP="007C4884">
      <w:pPr>
        <w:jc w:val="center"/>
        <w:rPr>
          <w:rFonts w:ascii="Times New Roman" w:hAnsi="Times New Roman" w:cs="Times New Roman"/>
          <w:b/>
          <w:bCs/>
          <w:sz w:val="28"/>
          <w:szCs w:val="28"/>
        </w:rPr>
      </w:pPr>
      <w:r>
        <w:rPr>
          <w:rFonts w:ascii="Times New Roman" w:hAnsi="Times New Roman" w:cs="Times New Roman"/>
          <w:b/>
          <w:bCs/>
          <w:sz w:val="28"/>
          <w:szCs w:val="28"/>
        </w:rPr>
        <w:br w:type="page"/>
        <w:t xml:space="preserve">2. </w:t>
      </w:r>
      <w:r w:rsidRPr="00B46A18">
        <w:rPr>
          <w:rFonts w:ascii="Times New Roman" w:hAnsi="Times New Roman" w:cs="Times New Roman"/>
          <w:b/>
          <w:bCs/>
          <w:sz w:val="28"/>
          <w:szCs w:val="28"/>
        </w:rPr>
        <w:t>Aprēķinu veikšanas metodika</w:t>
      </w:r>
    </w:p>
    <w:p w:rsidR="0025347B" w:rsidRDefault="0025347B" w:rsidP="007C4884">
      <w:pPr>
        <w:spacing w:after="0" w:line="360" w:lineRule="auto"/>
        <w:ind w:firstLine="720"/>
        <w:jc w:val="both"/>
        <w:rPr>
          <w:rFonts w:ascii="Times New Roman" w:hAnsi="Times New Roman" w:cs="Times New Roman"/>
          <w:sz w:val="24"/>
          <w:szCs w:val="24"/>
        </w:rPr>
      </w:pPr>
      <w:r w:rsidRPr="00912A7E">
        <w:rPr>
          <w:rFonts w:ascii="Times New Roman" w:hAnsi="Times New Roman" w:cs="Times New Roman"/>
          <w:sz w:val="24"/>
          <w:szCs w:val="24"/>
        </w:rPr>
        <w:t xml:space="preserve">Aplūkotajā laika posmā notika būtiskas ieņēmumu daļas no Latvijas teritorijas novirzīšana uz PSRS budžetu. Lai pētījuma rezultāti būtu izsekojami un pārbaudāmi, tā autors strukturāli ir pieturējies pie PSRS okupācijas režīma vissavienības un republikāniskā budžetu ieņēmumu apkopojuma standarta un kategorijām. Šāda pieeja ļaus nepieciešamības gadījumā kā pētījuma rezultātus pierādošu argumentu iesniegt arhīva dokumentu kopijas, kuras analizējot un pārskatot, visi dati ir viegli pārbaudāmi un salīdzināmi. PSRS budžeta ieņēmumi no Latvijas teritorijas tika kategorizēti sekojošās sadaļās: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apgrozījuma nodoklis</w:t>
      </w:r>
      <w:r>
        <w:rPr>
          <w:rFonts w:ascii="Times New Roman" w:hAnsi="Times New Roman" w:cs="Times New Roman"/>
          <w:color w:val="000000"/>
          <w:sz w:val="24"/>
          <w:szCs w:val="24"/>
          <w:lang w:eastAsia="lv-LV"/>
        </w:rPr>
        <w:t>;</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atskaitījumi no ministriju pakļautībā esošiem uzņēmumiem;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ieņēmuma nodoklis un citi nodokļi no uzņēmumiem un organizācijām;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nodokļi un ieņēmumi no iedzīvotājiem;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ieņēmumi no valsts aizņēmumiem;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mašīnu - traktoru staciju ieņēmumi;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muitas ieņēmumi;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dažādu budžeta izdevumu atmaksa;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ieņēmumi par pakalpojumiem un centralizētu preču realizāciju; </w:t>
      </w:r>
    </w:p>
    <w:p w:rsidR="0025347B" w:rsidRDefault="0025347B" w:rsidP="009E7FBD">
      <w:pPr>
        <w:numPr>
          <w:ilvl w:val="0"/>
          <w:numId w:val="2"/>
        </w:numPr>
        <w:tabs>
          <w:tab w:val="clear" w:pos="1080"/>
          <w:tab w:val="num" w:pos="720"/>
        </w:tabs>
        <w:spacing w:after="0" w:line="360" w:lineRule="auto"/>
        <w:ind w:hanging="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citi ieņēmumi un budžeta līdzekļu ietaupījumi. </w:t>
      </w:r>
    </w:p>
    <w:p w:rsidR="0025347B" w:rsidRPr="00912A7E" w:rsidRDefault="0025347B" w:rsidP="009E7FBD">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Gandrīz katrai minētajai kategorijai u</w:t>
      </w:r>
      <w:r>
        <w:rPr>
          <w:rFonts w:ascii="Times New Roman" w:hAnsi="Times New Roman" w:cs="Times New Roman"/>
          <w:color w:val="000000"/>
          <w:sz w:val="24"/>
          <w:szCs w:val="24"/>
          <w:lang w:eastAsia="lv-LV"/>
        </w:rPr>
        <w:t>zskaite tika veikta padziļināti</w:t>
      </w:r>
      <w:r w:rsidRPr="00912A7E">
        <w:rPr>
          <w:rFonts w:ascii="Times New Roman" w:hAnsi="Times New Roman" w:cs="Times New Roman"/>
          <w:color w:val="000000"/>
          <w:sz w:val="24"/>
          <w:szCs w:val="24"/>
          <w:lang w:eastAsia="lv-LV"/>
        </w:rPr>
        <w:t xml:space="preserve"> dažād</w:t>
      </w:r>
      <w:r>
        <w:rPr>
          <w:rFonts w:ascii="Times New Roman" w:hAnsi="Times New Roman" w:cs="Times New Roman"/>
          <w:color w:val="000000"/>
          <w:sz w:val="24"/>
          <w:szCs w:val="24"/>
          <w:lang w:eastAsia="lv-LV"/>
        </w:rPr>
        <w:t>u ministriju un resoru griezumā. T</w:t>
      </w:r>
      <w:r w:rsidRPr="00912A7E">
        <w:rPr>
          <w:rFonts w:ascii="Times New Roman" w:hAnsi="Times New Roman" w:cs="Times New Roman"/>
          <w:color w:val="000000"/>
          <w:sz w:val="24"/>
          <w:szCs w:val="24"/>
          <w:lang w:eastAsia="lv-LV"/>
        </w:rPr>
        <w:t>āpat tika identificēti konkrēti pakalpojumi, atsevišķos gadījumos arī šo pakalpojumu sniedzēji. Visi apkopojumi un aprēķini ir veikti pēc 1946. – 1960.gados apgrozībā esošo PSRS rubļu ekvivalenta. Pielikumu tabulās (gadu griezumā) kategoriju uzskaites numerācija ir atstāta pēc budžeta ieņēmumu veidlapas standarta.</w:t>
      </w:r>
    </w:p>
    <w:p w:rsidR="0025347B" w:rsidRPr="00912A7E" w:rsidRDefault="0025347B" w:rsidP="007C4884">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Aprēķinu veikšanai tika izmantoti Latvijas Valsts arhīvā pieejamie dokumenti no Latvijas Bankas (PSRS Valsts bankas Latvijas republikāniskā kantora)</w:t>
      </w:r>
      <w:r w:rsidRPr="00912A7E">
        <w:rPr>
          <w:rStyle w:val="FootnoteReference"/>
          <w:rFonts w:ascii="Times New Roman" w:hAnsi="Times New Roman" w:cs="Times New Roman"/>
          <w:color w:val="000000"/>
          <w:sz w:val="24"/>
          <w:szCs w:val="24"/>
          <w:lang w:eastAsia="lv-LV"/>
        </w:rPr>
        <w:footnoteReference w:id="7"/>
      </w:r>
      <w:r w:rsidRPr="00912A7E">
        <w:rPr>
          <w:rFonts w:ascii="Times New Roman" w:hAnsi="Times New Roman" w:cs="Times New Roman"/>
          <w:color w:val="000000"/>
          <w:sz w:val="24"/>
          <w:szCs w:val="24"/>
          <w:lang w:eastAsia="lv-LV"/>
        </w:rPr>
        <w:t xml:space="preserve"> un Finanšu ministrijas (Latvijas PSR Finanšu ministrijas)</w:t>
      </w:r>
      <w:r w:rsidRPr="00912A7E">
        <w:rPr>
          <w:rStyle w:val="FootnoteReference"/>
          <w:rFonts w:ascii="Times New Roman" w:hAnsi="Times New Roman" w:cs="Times New Roman"/>
          <w:color w:val="000000"/>
          <w:sz w:val="24"/>
          <w:szCs w:val="24"/>
          <w:lang w:eastAsia="lv-LV"/>
        </w:rPr>
        <w:footnoteReference w:id="8"/>
      </w:r>
      <w:r w:rsidRPr="00912A7E">
        <w:rPr>
          <w:rFonts w:ascii="Times New Roman" w:hAnsi="Times New Roman" w:cs="Times New Roman"/>
          <w:color w:val="000000"/>
          <w:sz w:val="24"/>
          <w:szCs w:val="24"/>
          <w:lang w:eastAsia="lv-LV"/>
        </w:rPr>
        <w:t xml:space="preserve"> fondiem. Galvenie dokumenti, uz kuriem ir balstīts pētījums, ir “Gada atskaite par vissavienības budžeta un padomju republikas budžeta ieņēmumiem” konkrētajā gadā (sk.1.attēlu).</w:t>
      </w:r>
    </w:p>
    <w:p w:rsidR="0025347B" w:rsidRPr="00912A7E" w:rsidRDefault="0025347B" w:rsidP="007C4884">
      <w:pPr>
        <w:spacing w:after="0" w:line="360" w:lineRule="auto"/>
        <w:jc w:val="right"/>
        <w:rPr>
          <w:rFonts w:ascii="Times New Roman" w:hAnsi="Times New Roman" w:cs="Times New Roman"/>
          <w:i/>
          <w:iCs/>
          <w:color w:val="000000"/>
          <w:sz w:val="24"/>
          <w:szCs w:val="24"/>
          <w:lang w:eastAsia="lv-LV"/>
        </w:rPr>
      </w:pPr>
      <w:r>
        <w:rPr>
          <w:rFonts w:ascii="Times New Roman" w:hAnsi="Times New Roman" w:cs="Times New Roman"/>
          <w:i/>
          <w:iCs/>
          <w:color w:val="000000"/>
          <w:sz w:val="24"/>
          <w:szCs w:val="24"/>
          <w:lang w:eastAsia="lv-LV"/>
        </w:rPr>
        <w:br w:type="page"/>
      </w:r>
      <w:r w:rsidRPr="00912A7E">
        <w:rPr>
          <w:rFonts w:ascii="Times New Roman" w:hAnsi="Times New Roman" w:cs="Times New Roman"/>
          <w:i/>
          <w:iCs/>
          <w:color w:val="000000"/>
          <w:sz w:val="24"/>
          <w:szCs w:val="24"/>
          <w:lang w:eastAsia="lv-LV"/>
        </w:rPr>
        <w:t>1.attēls</w:t>
      </w:r>
    </w:p>
    <w:p w:rsidR="0025347B" w:rsidRPr="00912A7E" w:rsidRDefault="0025347B" w:rsidP="007C4884">
      <w:pPr>
        <w:spacing w:after="0" w:line="360" w:lineRule="auto"/>
        <w:jc w:val="center"/>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Dokumenta paraugs – gada atskaite par ieņēmumiem no Latvijas teritorijas 1958.gadā</w:t>
      </w:r>
      <w:r w:rsidRPr="00912A7E">
        <w:rPr>
          <w:rStyle w:val="FootnoteReference"/>
          <w:rFonts w:ascii="Times New Roman" w:hAnsi="Times New Roman" w:cs="Times New Roman"/>
          <w:color w:val="000000"/>
          <w:sz w:val="24"/>
          <w:szCs w:val="24"/>
          <w:lang w:eastAsia="lv-LV"/>
        </w:rPr>
        <w:footnoteReference w:id="9"/>
      </w:r>
    </w:p>
    <w:p w:rsidR="0025347B" w:rsidRPr="00912A7E" w:rsidRDefault="0025347B" w:rsidP="007C4884">
      <w:pPr>
        <w:spacing w:after="0" w:line="360" w:lineRule="auto"/>
        <w:jc w:val="both"/>
        <w:rPr>
          <w:rFonts w:ascii="Times New Roman" w:hAnsi="Times New Roman" w:cs="Times New Roman"/>
          <w:color w:val="000000"/>
          <w:sz w:val="24"/>
          <w:szCs w:val="24"/>
          <w:lang w:eastAsia="lv-LV"/>
        </w:rPr>
      </w:pPr>
      <w:r w:rsidRPr="00C7715E">
        <w:rPr>
          <w:rFonts w:ascii="Times New Roman" w:hAnsi="Times New Roman" w:cs="Times New Roman"/>
          <w:noProof/>
          <w:sz w:val="24"/>
          <w:szCs w:val="24"/>
          <w:lang w:eastAsia="lv-L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style="width:405pt;height:171.75pt;visibility:visible">
            <v:imagedata r:id="rId7" o:title="" croptop="5199f" cropbottom="42737f" cropleft="19608f" cropright="20673f"/>
          </v:shape>
        </w:pict>
      </w:r>
    </w:p>
    <w:p w:rsidR="0025347B" w:rsidRPr="00912A7E" w:rsidRDefault="0025347B" w:rsidP="007C4884">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 xml:space="preserve">Atskaites tika gatavotas PSRS Valsts bankas Latvijas republikāniskajā kantorī, un tās apstiprināja un parakstīja ne tikai bankas pārvaldnieks un galvenais grāmatvedis, bet arī Latvijas PSR Finanšu ministrs un Latvijas PSR Finanšu ministrijas galvenais grāmatvedis(sk.2.attēlu). </w:t>
      </w:r>
    </w:p>
    <w:p w:rsidR="0025347B" w:rsidRPr="00912A7E" w:rsidRDefault="0025347B" w:rsidP="007C4884">
      <w:pPr>
        <w:spacing w:after="0" w:line="360" w:lineRule="auto"/>
        <w:jc w:val="right"/>
        <w:rPr>
          <w:rFonts w:ascii="Times New Roman" w:hAnsi="Times New Roman" w:cs="Times New Roman"/>
          <w:i/>
          <w:iCs/>
          <w:color w:val="000000"/>
          <w:sz w:val="24"/>
          <w:szCs w:val="24"/>
          <w:lang w:eastAsia="lv-LV"/>
        </w:rPr>
      </w:pPr>
      <w:r w:rsidRPr="00912A7E">
        <w:rPr>
          <w:rFonts w:ascii="Times New Roman" w:hAnsi="Times New Roman" w:cs="Times New Roman"/>
          <w:i/>
          <w:iCs/>
          <w:color w:val="000000"/>
          <w:sz w:val="24"/>
          <w:szCs w:val="24"/>
          <w:lang w:eastAsia="lv-LV"/>
        </w:rPr>
        <w:t>2.attēls</w:t>
      </w:r>
    </w:p>
    <w:p w:rsidR="0025347B" w:rsidRPr="00912A7E" w:rsidRDefault="0025347B" w:rsidP="007C4884">
      <w:pPr>
        <w:spacing w:after="0" w:line="360" w:lineRule="auto"/>
        <w:jc w:val="right"/>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Amatpersonu paraksti uz atskaites par ieņēmumiem no Latvijas teritorijas 1957.gadā</w:t>
      </w:r>
      <w:r w:rsidRPr="00912A7E">
        <w:rPr>
          <w:rStyle w:val="FootnoteReference"/>
          <w:rFonts w:ascii="Times New Roman" w:hAnsi="Times New Roman" w:cs="Times New Roman"/>
          <w:color w:val="000000"/>
          <w:sz w:val="24"/>
          <w:szCs w:val="24"/>
          <w:lang w:eastAsia="lv-LV"/>
        </w:rPr>
        <w:footnoteReference w:id="10"/>
      </w:r>
    </w:p>
    <w:p w:rsidR="0025347B" w:rsidRPr="00912A7E" w:rsidRDefault="0025347B" w:rsidP="007C4884">
      <w:pPr>
        <w:spacing w:after="0" w:line="360" w:lineRule="auto"/>
        <w:jc w:val="both"/>
        <w:rPr>
          <w:rFonts w:ascii="Times New Roman" w:hAnsi="Times New Roman" w:cs="Times New Roman"/>
          <w:color w:val="000000"/>
          <w:sz w:val="24"/>
          <w:szCs w:val="24"/>
          <w:lang w:eastAsia="lv-LV"/>
        </w:rPr>
      </w:pPr>
      <w:r w:rsidRPr="00C7715E">
        <w:rPr>
          <w:rFonts w:ascii="Times New Roman" w:hAnsi="Times New Roman" w:cs="Times New Roman"/>
          <w:noProof/>
          <w:sz w:val="24"/>
          <w:szCs w:val="24"/>
          <w:lang w:eastAsia="lv-LV"/>
        </w:rPr>
        <w:pict>
          <v:shape id="Picture 1" o:spid="_x0000_i1026" type="#_x0000_t75" style="width:405.75pt;height:228pt;visibility:visible">
            <v:imagedata r:id="rId8" o:title="" croptop="10198f" cropbottom="9277f" cropleft="6051f" cropright="6745f"/>
          </v:shape>
        </w:pict>
      </w:r>
    </w:p>
    <w:p w:rsidR="0025347B" w:rsidRDefault="0025347B" w:rsidP="007C4884">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Visas atskaites tika pārbaudītas PSRS centrālajās institūcijās Maskavā un par to pareizību saņemts PSRS Finanšu ministrijas saskaņojums.</w:t>
      </w:r>
    </w:p>
    <w:p w:rsidR="0025347B" w:rsidRPr="00912A7E" w:rsidRDefault="0025347B" w:rsidP="007C4884">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Laika posmā PSRS notika visai būtiskas tautsaimniecības pārvaldības reformas, virkne nozaru un apakšnozaru mainīja ne tikai resorisko (ministriju) pakļautību, bet arī pārvaldības centralizācijas pakāpi (PSRS vai republikānisko ministriju vai resoru pakļautība). Būtiskas izmaiņas notika 20.gadsimta 50.gadu otrajā pusē, kad PSRS tika īstenota būtiska pārvaldības reforma decentralizācijas virzienā. Daudzu ministriju vietā tika izveidotas Tautas saimniecības padomes, kas no vissavienības pakļautības nonāca republikāniskajā pakļautībā. Daudzas nozares un to uzņēmumi no vissavienības pakļautības nonāca republikāniskajā pakļautībā. Arhīvu dokumenti precīzi raksturo dažādas periodiskas aktivitātes, kas tika īstenotas PSRS okupācijas periodā, daudzas no tām bija saistītas arī ar līdzekļu taupīšanu un iespējami lielāku līdzekļu atgriešanu budžetos.</w:t>
      </w:r>
    </w:p>
    <w:p w:rsidR="0025347B" w:rsidRPr="00912A7E" w:rsidRDefault="0025347B" w:rsidP="007C4884">
      <w:pPr>
        <w:spacing w:after="0" w:line="360" w:lineRule="auto"/>
        <w:ind w:firstLine="720"/>
        <w:jc w:val="both"/>
        <w:rPr>
          <w:rFonts w:ascii="Times New Roman" w:hAnsi="Times New Roman" w:cs="Times New Roman"/>
          <w:color w:val="000000"/>
          <w:sz w:val="24"/>
          <w:szCs w:val="24"/>
          <w:lang w:eastAsia="lv-LV"/>
        </w:rPr>
      </w:pPr>
      <w:r w:rsidRPr="00912A7E">
        <w:rPr>
          <w:rFonts w:ascii="Times New Roman" w:hAnsi="Times New Roman" w:cs="Times New Roman"/>
          <w:color w:val="000000"/>
          <w:sz w:val="24"/>
          <w:szCs w:val="24"/>
          <w:lang w:eastAsia="lv-LV"/>
        </w:rPr>
        <w:t>Sakarā ar periodā notikušajām izmaiņām budžeta ieņēmumu kategoriju kopējais skaits ir ļoti liels – 270 (!) kategorijas, līdz ar to pētījuma autors sistematizāciju ir veicis jau pieminēto budžeta kategoriju pozīcijās pēc PSRS budžeta ieņēmumu uzskaites metodikas gadu griezumā. Savukārt visas kategorijas konkrētu gadu griezumā tiek pievienotas pētījuma nobeigumā, kas nepieciešamības gadījumā ļaus palielināt detalizācijas pakāpi.</w:t>
      </w: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Pr="002132E6" w:rsidRDefault="0025347B" w:rsidP="00EC277F">
      <w:pPr>
        <w:jc w:val="both"/>
        <w:rPr>
          <w:rFonts w:ascii="Times New Roman" w:hAnsi="Times New Roman" w:cs="Times New Roman"/>
          <w:color w:val="000000"/>
          <w:lang w:eastAsia="lv-LV"/>
        </w:rPr>
      </w:pPr>
      <w:r>
        <w:rPr>
          <w:rFonts w:ascii="Times New Roman" w:hAnsi="Times New Roman" w:cs="Times New Roman"/>
          <w:color w:val="000000"/>
          <w:lang w:eastAsia="lv-LV"/>
        </w:rPr>
        <w:br w:type="page"/>
      </w:r>
    </w:p>
    <w:p w:rsidR="0025347B" w:rsidRPr="00B46A18" w:rsidRDefault="0025347B" w:rsidP="00B46A18">
      <w:pPr>
        <w:jc w:val="center"/>
        <w:rPr>
          <w:rFonts w:ascii="Times New Roman" w:hAnsi="Times New Roman" w:cs="Times New Roman"/>
          <w:b/>
          <w:bCs/>
          <w:color w:val="000000"/>
          <w:sz w:val="28"/>
          <w:szCs w:val="28"/>
          <w:lang w:eastAsia="lv-LV"/>
        </w:rPr>
      </w:pPr>
      <w:r>
        <w:rPr>
          <w:rFonts w:ascii="Times New Roman" w:hAnsi="Times New Roman" w:cs="Times New Roman"/>
          <w:b/>
          <w:bCs/>
          <w:color w:val="000000"/>
          <w:sz w:val="28"/>
          <w:szCs w:val="28"/>
          <w:lang w:eastAsia="lv-LV"/>
        </w:rPr>
        <w:t xml:space="preserve">3. </w:t>
      </w:r>
      <w:r w:rsidRPr="00B46A18">
        <w:rPr>
          <w:rFonts w:ascii="Times New Roman" w:hAnsi="Times New Roman" w:cs="Times New Roman"/>
          <w:b/>
          <w:bCs/>
          <w:color w:val="000000"/>
          <w:sz w:val="28"/>
          <w:szCs w:val="28"/>
          <w:lang w:eastAsia="lv-LV"/>
        </w:rPr>
        <w:t>Ieņēmumi no Latvijas teritorijas</w:t>
      </w:r>
      <w:r>
        <w:rPr>
          <w:rFonts w:ascii="Times New Roman" w:hAnsi="Times New Roman" w:cs="Times New Roman"/>
          <w:b/>
          <w:bCs/>
          <w:color w:val="000000"/>
          <w:sz w:val="28"/>
          <w:szCs w:val="28"/>
          <w:lang w:eastAsia="lv-LV"/>
        </w:rPr>
        <w:t xml:space="preserve"> PSRS budžetā 1946. – 1960.,</w:t>
      </w:r>
      <w:r w:rsidRPr="00B46A18">
        <w:rPr>
          <w:rFonts w:ascii="Times New Roman" w:hAnsi="Times New Roman" w:cs="Times New Roman"/>
          <w:b/>
          <w:bCs/>
          <w:color w:val="000000"/>
          <w:sz w:val="28"/>
          <w:szCs w:val="28"/>
          <w:lang w:eastAsia="lv-LV"/>
        </w:rPr>
        <w:t xml:space="preserve"> aprēķinu kopsavilkums</w:t>
      </w:r>
    </w:p>
    <w:p w:rsidR="0025347B" w:rsidRPr="002132E6" w:rsidRDefault="0025347B" w:rsidP="00EC277F">
      <w:pPr>
        <w:jc w:val="both"/>
        <w:rPr>
          <w:rFonts w:ascii="Times New Roman" w:hAnsi="Times New Roman" w:cs="Times New Roman"/>
          <w:color w:val="000000"/>
          <w:lang w:eastAsia="lv-LV"/>
        </w:rPr>
      </w:pPr>
    </w:p>
    <w:p w:rsidR="0025347B" w:rsidRPr="002132E6" w:rsidRDefault="0025347B" w:rsidP="00BB69C5">
      <w:pPr>
        <w:spacing w:line="360" w:lineRule="auto"/>
        <w:ind w:firstLine="720"/>
        <w:jc w:val="both"/>
        <w:rPr>
          <w:rFonts w:ascii="Times New Roman" w:hAnsi="Times New Roman" w:cs="Times New Roman"/>
          <w:color w:val="000000"/>
          <w:lang w:eastAsia="lv-LV"/>
        </w:rPr>
      </w:pPr>
      <w:r w:rsidRPr="002132E6">
        <w:rPr>
          <w:rFonts w:ascii="Times New Roman" w:hAnsi="Times New Roman" w:cs="Times New Roman"/>
          <w:color w:val="000000"/>
          <w:lang w:eastAsia="lv-LV"/>
        </w:rPr>
        <w:t xml:space="preserve">Kopumā laika posmā no Latvijas teritorijas tā laika apgrozībā esošā PSRS rubļa ekvivalentā PSRS budžetā tika ieskaitīti </w:t>
      </w:r>
      <w:r w:rsidRPr="00B556E9">
        <w:rPr>
          <w:rFonts w:ascii="Times New Roman" w:hAnsi="Times New Roman" w:cs="Times New Roman"/>
          <w:color w:val="000000"/>
          <w:lang w:eastAsia="lv-LV"/>
        </w:rPr>
        <w:t>59876786591,19</w:t>
      </w:r>
      <w:r w:rsidRPr="002132E6">
        <w:rPr>
          <w:rFonts w:ascii="Times New Roman" w:hAnsi="Times New Roman" w:cs="Times New Roman"/>
          <w:color w:val="000000"/>
          <w:lang w:eastAsia="lv-LV"/>
        </w:rPr>
        <w:t xml:space="preserve"> rubļi. Lielāko šo ieņēmumu daļu veidoja apgrozījuma nodoklis (</w:t>
      </w:r>
      <w:r w:rsidRPr="00B556E9">
        <w:rPr>
          <w:rFonts w:ascii="Times New Roman" w:hAnsi="Times New Roman" w:cs="Times New Roman"/>
          <w:color w:val="000000"/>
          <w:lang w:eastAsia="lv-LV"/>
        </w:rPr>
        <w:t>44476056839,91</w:t>
      </w:r>
      <w:r w:rsidRPr="002132E6">
        <w:rPr>
          <w:rFonts w:ascii="Times New Roman" w:hAnsi="Times New Roman" w:cs="Times New Roman"/>
          <w:color w:val="000000"/>
          <w:lang w:eastAsia="lv-LV"/>
        </w:rPr>
        <w:t xml:space="preserve"> rubļi).</w:t>
      </w:r>
      <w:r>
        <w:rPr>
          <w:rFonts w:ascii="Times New Roman" w:hAnsi="Times New Roman" w:cs="Times New Roman"/>
          <w:color w:val="000000"/>
          <w:lang w:eastAsia="lv-LV"/>
        </w:rPr>
        <w:t xml:space="preserve"> Pārskatu par šo un citām ieņēmumu kategorijām gadu griezumā sniedz 1a un 1b tabulas. 1b tabula ir 1a tabulas turpinājums. Kā jau tika pieminēts, apkopojums veikts, izmantojot PSRS budžeta ieņēmumu pozīciju kategorizācijas standartus.</w:t>
      </w:r>
    </w:p>
    <w:p w:rsidR="0025347B" w:rsidRDefault="0025347B" w:rsidP="008762ED">
      <w:pPr>
        <w:jc w:val="right"/>
        <w:rPr>
          <w:rFonts w:ascii="Times New Roman" w:hAnsi="Times New Roman" w:cs="Times New Roman"/>
          <w:i/>
          <w:iCs/>
          <w:color w:val="000000"/>
          <w:lang w:eastAsia="lv-LV"/>
        </w:rPr>
      </w:pPr>
      <w:r w:rsidRPr="002132E6">
        <w:rPr>
          <w:rFonts w:ascii="Times New Roman" w:hAnsi="Times New Roman" w:cs="Times New Roman"/>
          <w:i/>
          <w:iCs/>
          <w:color w:val="000000"/>
          <w:lang w:eastAsia="lv-LV"/>
        </w:rPr>
        <w:t>1a tabula</w:t>
      </w:r>
    </w:p>
    <w:p w:rsidR="0025347B" w:rsidRPr="00912A7E" w:rsidRDefault="0025347B" w:rsidP="002132E6">
      <w:pPr>
        <w:jc w:val="center"/>
        <w:rPr>
          <w:rFonts w:ascii="Times New Roman" w:hAnsi="Times New Roman" w:cs="Times New Roman"/>
          <w:b/>
          <w:bCs/>
          <w:color w:val="000000"/>
          <w:lang w:eastAsia="lv-LV"/>
        </w:rPr>
      </w:pPr>
      <w:r w:rsidRPr="00912A7E">
        <w:rPr>
          <w:rFonts w:ascii="Times New Roman" w:hAnsi="Times New Roman" w:cs="Times New Roman"/>
          <w:b/>
          <w:bCs/>
          <w:color w:val="000000"/>
          <w:lang w:eastAsia="lv-LV"/>
        </w:rPr>
        <w:t xml:space="preserve">Ieņēmumi no Latvijas teritorijas PSRS budžetā atsevišķu kategoriju un gadu griezumā </w:t>
      </w:r>
    </w:p>
    <w:p w:rsidR="0025347B" w:rsidRPr="00912A7E" w:rsidRDefault="0025347B" w:rsidP="002132E6">
      <w:pPr>
        <w:jc w:val="center"/>
        <w:rPr>
          <w:rFonts w:ascii="Times New Roman" w:hAnsi="Times New Roman" w:cs="Times New Roman"/>
          <w:b/>
          <w:bCs/>
          <w:color w:val="000000"/>
          <w:lang w:eastAsia="lv-LV"/>
        </w:rPr>
      </w:pPr>
      <w:r w:rsidRPr="00912A7E">
        <w:rPr>
          <w:rFonts w:ascii="Times New Roman" w:hAnsi="Times New Roman" w:cs="Times New Roman"/>
          <w:b/>
          <w:bCs/>
          <w:color w:val="000000"/>
          <w:lang w:eastAsia="lv-LV"/>
        </w:rPr>
        <w:t>(1946. – 1960., rubļos)</w:t>
      </w:r>
    </w:p>
    <w:tbl>
      <w:tblPr>
        <w:tblW w:w="900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
        <w:gridCol w:w="711"/>
        <w:gridCol w:w="1977"/>
        <w:gridCol w:w="1609"/>
        <w:gridCol w:w="1498"/>
        <w:gridCol w:w="1609"/>
        <w:gridCol w:w="1609"/>
      </w:tblGrid>
      <w:tr w:rsidR="0025347B" w:rsidRPr="00912A7E">
        <w:trPr>
          <w:trHeight w:val="300"/>
        </w:trPr>
        <w:tc>
          <w:tcPr>
            <w:tcW w:w="704" w:type="dxa"/>
            <w:gridSpan w:val="2"/>
            <w:noWrap/>
          </w:tcPr>
          <w:p w:rsidR="0025347B" w:rsidRPr="00912A7E" w:rsidRDefault="0025347B" w:rsidP="00A112E7">
            <w:pPr>
              <w:spacing w:after="0" w:line="240" w:lineRule="auto"/>
              <w:jc w:val="center"/>
              <w:rPr>
                <w:rFonts w:ascii="Times New Roman" w:hAnsi="Times New Roman" w:cs="Times New Roman"/>
                <w:b/>
                <w:bCs/>
                <w:sz w:val="18"/>
                <w:szCs w:val="18"/>
                <w:lang w:eastAsia="lv-LV"/>
              </w:rPr>
            </w:pPr>
            <w:r w:rsidRPr="00912A7E">
              <w:rPr>
                <w:rFonts w:ascii="Times New Roman" w:hAnsi="Times New Roman" w:cs="Times New Roman"/>
                <w:b/>
                <w:bCs/>
                <w:sz w:val="18"/>
                <w:szCs w:val="18"/>
                <w:lang w:eastAsia="lv-LV"/>
              </w:rPr>
              <w:t>Gads</w:t>
            </w:r>
          </w:p>
        </w:tc>
        <w:tc>
          <w:tcPr>
            <w:tcW w:w="1977" w:type="dxa"/>
            <w:noWrap/>
          </w:tcPr>
          <w:p w:rsidR="0025347B" w:rsidRPr="00912A7E" w:rsidRDefault="0025347B" w:rsidP="00A112E7">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Apgrozījuma nodoklis</w:t>
            </w:r>
          </w:p>
        </w:tc>
        <w:tc>
          <w:tcPr>
            <w:tcW w:w="1609" w:type="dxa"/>
            <w:noWrap/>
          </w:tcPr>
          <w:p w:rsidR="0025347B" w:rsidRPr="00912A7E" w:rsidRDefault="0025347B" w:rsidP="00A112E7">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Atskaitījumi no ministriju pakļautībā esošiem uzņēmumiem</w:t>
            </w:r>
          </w:p>
        </w:tc>
        <w:tc>
          <w:tcPr>
            <w:tcW w:w="1498" w:type="dxa"/>
            <w:noWrap/>
          </w:tcPr>
          <w:p w:rsidR="0025347B" w:rsidRPr="00912A7E" w:rsidRDefault="0025347B" w:rsidP="00A112E7">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Ieņēmuma nodoklis un citi nodokļi no uzņēmumiem un organizācijām</w:t>
            </w:r>
          </w:p>
        </w:tc>
        <w:tc>
          <w:tcPr>
            <w:tcW w:w="1609" w:type="dxa"/>
            <w:noWrap/>
          </w:tcPr>
          <w:p w:rsidR="0025347B" w:rsidRPr="00912A7E" w:rsidRDefault="0025347B" w:rsidP="00A112E7">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Nodokļi un ieņēmumi no iedzīvotājiem</w:t>
            </w:r>
          </w:p>
        </w:tc>
        <w:tc>
          <w:tcPr>
            <w:tcW w:w="1609" w:type="dxa"/>
            <w:noWrap/>
          </w:tcPr>
          <w:p w:rsidR="0025347B" w:rsidRPr="00912A7E" w:rsidRDefault="0025347B" w:rsidP="00A112E7">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Valsts aizņēmumi</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1946.</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2185674877,65</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37716833,73</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262293,16</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211294361,86</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113963913,62</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1947.</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2839457369,06</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76282187,49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465241,87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345503594,73</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147286217,07</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1948.</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2551925958,27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94369434,26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320702,89</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333702102,81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159529607,89</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1949.</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2330485648,68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1363512,46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1514422,63</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213513123,17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187712075,36</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1950.</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2745657717,18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80093288,29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19107734,07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200473666,67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213852379,32</w:t>
            </w:r>
          </w:p>
        </w:tc>
      </w:tr>
      <w:tr w:rsidR="0025347B" w:rsidRPr="00A112E7">
        <w:trPr>
          <w:trHeight w:val="300"/>
        </w:trPr>
        <w:tc>
          <w:tcPr>
            <w:tcW w:w="704" w:type="dxa"/>
            <w:gridSpan w:val="2"/>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1951.</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2683858286,69</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118028595,33</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33549013,18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216784325,21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277870322,90</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1952.</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3069018355,69</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128198023,94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36539837,83</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339186010,00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303466097,31</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1953.</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2984387271,94</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165265791,72</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47846201,08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325281100,18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171222308,05</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1954.</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2871864795,00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213299336,18</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49897802,11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341484888,28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165559423,91</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1955.</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3156925746,42</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342292420,28</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64090876,70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354890433,04</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267546287,14</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1956.</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3313333276,15</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219904212,67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60807856,07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368103249,92</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283186294,32</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1957.</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3258687520,94</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87673148,79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76568838,28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394616409,89</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173245627,72</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1958.</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2928376755,80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74424460,90</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1807563,00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277158316,63</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11859008,35</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1959.</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3389494910,80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65050008,10</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2171731,56</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243845156,43</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1960.</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4166908349,64</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68503283,90</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2022987,48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258399576,16</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r>
      <w:tr w:rsidR="0025347B" w:rsidRPr="00A112E7">
        <w:trPr>
          <w:gridBefore w:val="1"/>
          <w:trHeight w:val="300"/>
        </w:trPr>
        <w:tc>
          <w:tcPr>
            <w:tcW w:w="704"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Kopā</w:t>
            </w:r>
          </w:p>
        </w:tc>
        <w:tc>
          <w:tcPr>
            <w:tcW w:w="1977"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44476056839,91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1772464538,04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396973101,91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4424236314,98</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2476299562,96</w:t>
            </w:r>
          </w:p>
        </w:tc>
      </w:tr>
    </w:tbl>
    <w:p w:rsidR="0025347B" w:rsidRDefault="0025347B" w:rsidP="00EC277F">
      <w:pPr>
        <w:jc w:val="both"/>
        <w:rPr>
          <w:rFonts w:ascii="Times New Roman" w:hAnsi="Times New Roman" w:cs="Times New Roman"/>
          <w:color w:val="000000"/>
          <w:lang w:eastAsia="lv-LV"/>
        </w:rPr>
      </w:pPr>
    </w:p>
    <w:p w:rsidR="0025347B" w:rsidRPr="00912A7E" w:rsidRDefault="0025347B" w:rsidP="00EC277F">
      <w:pPr>
        <w:jc w:val="both"/>
        <w:rPr>
          <w:rFonts w:ascii="Times New Roman" w:hAnsi="Times New Roman" w:cs="Times New Roman"/>
          <w:color w:val="000000"/>
          <w:lang w:eastAsia="lv-LV"/>
        </w:rPr>
      </w:pPr>
    </w:p>
    <w:p w:rsidR="0025347B" w:rsidRPr="00912A7E" w:rsidRDefault="0025347B" w:rsidP="008762ED">
      <w:pPr>
        <w:jc w:val="right"/>
        <w:rPr>
          <w:rFonts w:ascii="Times New Roman" w:hAnsi="Times New Roman" w:cs="Times New Roman"/>
          <w:i/>
          <w:iCs/>
          <w:color w:val="000000"/>
          <w:lang w:eastAsia="lv-LV"/>
        </w:rPr>
      </w:pPr>
      <w:r>
        <w:rPr>
          <w:rFonts w:ascii="Times New Roman" w:hAnsi="Times New Roman" w:cs="Times New Roman"/>
          <w:i/>
          <w:iCs/>
          <w:color w:val="000000"/>
          <w:lang w:eastAsia="lv-LV"/>
        </w:rPr>
        <w:br w:type="page"/>
      </w:r>
      <w:r w:rsidRPr="00912A7E">
        <w:rPr>
          <w:rFonts w:ascii="Times New Roman" w:hAnsi="Times New Roman" w:cs="Times New Roman"/>
          <w:i/>
          <w:iCs/>
          <w:color w:val="000000"/>
          <w:lang w:eastAsia="lv-LV"/>
        </w:rPr>
        <w:t>1b tabula (1a tabulas turpinājums)</w:t>
      </w:r>
    </w:p>
    <w:p w:rsidR="0025347B" w:rsidRPr="00912A7E" w:rsidRDefault="0025347B" w:rsidP="008762ED">
      <w:pPr>
        <w:jc w:val="center"/>
        <w:rPr>
          <w:rFonts w:ascii="Times New Roman" w:hAnsi="Times New Roman" w:cs="Times New Roman"/>
          <w:b/>
          <w:bCs/>
          <w:color w:val="000000"/>
          <w:lang w:eastAsia="lv-LV"/>
        </w:rPr>
      </w:pPr>
      <w:r w:rsidRPr="00912A7E">
        <w:rPr>
          <w:rFonts w:ascii="Times New Roman" w:hAnsi="Times New Roman" w:cs="Times New Roman"/>
          <w:b/>
          <w:bCs/>
          <w:color w:val="000000"/>
          <w:lang w:eastAsia="lv-LV"/>
        </w:rPr>
        <w:t xml:space="preserve">Ieņēmumi no Latvijas teritorijas PSRS budžetā atsevišķu kategoriju un gadu griezumā </w:t>
      </w:r>
    </w:p>
    <w:p w:rsidR="0025347B" w:rsidRPr="00912A7E" w:rsidRDefault="0025347B" w:rsidP="00912A7E">
      <w:pPr>
        <w:jc w:val="center"/>
        <w:rPr>
          <w:rFonts w:ascii="Times New Roman" w:hAnsi="Times New Roman" w:cs="Times New Roman"/>
          <w:b/>
          <w:bCs/>
          <w:color w:val="000000"/>
          <w:lang w:eastAsia="lv-LV"/>
        </w:rPr>
      </w:pPr>
      <w:r w:rsidRPr="00912A7E">
        <w:rPr>
          <w:rFonts w:ascii="Times New Roman" w:hAnsi="Times New Roman" w:cs="Times New Roman"/>
          <w:b/>
          <w:bCs/>
          <w:color w:val="000000"/>
          <w:lang w:eastAsia="lv-LV"/>
        </w:rPr>
        <w:t>(1946. – 1960., rubļos)</w:t>
      </w:r>
    </w:p>
    <w:tbl>
      <w:tblPr>
        <w:tblW w:w="920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8"/>
        <w:gridCol w:w="1498"/>
        <w:gridCol w:w="1275"/>
        <w:gridCol w:w="1163"/>
        <w:gridCol w:w="1609"/>
        <w:gridCol w:w="1498"/>
        <w:gridCol w:w="1701"/>
      </w:tblGrid>
      <w:tr w:rsidR="0025347B" w:rsidRPr="00912A7E">
        <w:trPr>
          <w:trHeight w:val="300"/>
        </w:trPr>
        <w:tc>
          <w:tcPr>
            <w:tcW w:w="718" w:type="dxa"/>
            <w:noWrap/>
          </w:tcPr>
          <w:p w:rsidR="0025347B" w:rsidRPr="00912A7E" w:rsidRDefault="0025347B" w:rsidP="00912A7E">
            <w:pPr>
              <w:spacing w:after="0" w:line="240" w:lineRule="auto"/>
              <w:jc w:val="center"/>
              <w:rPr>
                <w:rFonts w:ascii="Times New Roman" w:hAnsi="Times New Roman" w:cs="Times New Roman"/>
                <w:b/>
                <w:bCs/>
                <w:sz w:val="18"/>
                <w:szCs w:val="18"/>
                <w:lang w:eastAsia="lv-LV"/>
              </w:rPr>
            </w:pPr>
            <w:r w:rsidRPr="00912A7E">
              <w:rPr>
                <w:rFonts w:ascii="Times New Roman" w:hAnsi="Times New Roman" w:cs="Times New Roman"/>
                <w:b/>
                <w:bCs/>
                <w:sz w:val="18"/>
                <w:szCs w:val="18"/>
                <w:lang w:eastAsia="lv-LV"/>
              </w:rPr>
              <w:t>Gads</w:t>
            </w:r>
          </w:p>
        </w:tc>
        <w:tc>
          <w:tcPr>
            <w:tcW w:w="1498"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Mašīnu - traktoru staciju ieņēmumi</w:t>
            </w:r>
          </w:p>
        </w:tc>
        <w:tc>
          <w:tcPr>
            <w:tcW w:w="1275"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Muitas ieņēmumi</w:t>
            </w:r>
          </w:p>
        </w:tc>
        <w:tc>
          <w:tcPr>
            <w:tcW w:w="1163"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Dažādu izdevumu atmaksa</w:t>
            </w:r>
          </w:p>
        </w:tc>
        <w:tc>
          <w:tcPr>
            <w:tcW w:w="1609"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Ieņēmumi par pakalpojumiem un centralizēti izplatītu preču realizāciju</w:t>
            </w:r>
          </w:p>
        </w:tc>
        <w:tc>
          <w:tcPr>
            <w:tcW w:w="1498"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Citi ieņēmumi</w:t>
            </w:r>
          </w:p>
        </w:tc>
        <w:tc>
          <w:tcPr>
            <w:tcW w:w="1448" w:type="dxa"/>
            <w:noWrap/>
          </w:tcPr>
          <w:p w:rsidR="0025347B" w:rsidRPr="00912A7E" w:rsidRDefault="0025347B" w:rsidP="00912A7E">
            <w:pPr>
              <w:spacing w:after="0" w:line="240" w:lineRule="auto"/>
              <w:jc w:val="center"/>
              <w:rPr>
                <w:rFonts w:ascii="Times New Roman" w:hAnsi="Times New Roman" w:cs="Times New Roman"/>
                <w:b/>
                <w:bCs/>
                <w:color w:val="000000"/>
                <w:sz w:val="18"/>
                <w:szCs w:val="18"/>
                <w:lang w:eastAsia="lv-LV"/>
              </w:rPr>
            </w:pPr>
            <w:r w:rsidRPr="00912A7E">
              <w:rPr>
                <w:rFonts w:ascii="Times New Roman" w:hAnsi="Times New Roman" w:cs="Times New Roman"/>
                <w:b/>
                <w:bCs/>
                <w:color w:val="000000"/>
                <w:sz w:val="18"/>
                <w:szCs w:val="18"/>
                <w:lang w:eastAsia="lv-LV"/>
              </w:rPr>
              <w:t>Visi ieņēmumi kopā</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780214,17</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1465576,90</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158206479,03</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89030640,72</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2799478672,34</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1356959,31</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2376721,38</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123283330,76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24031025,20</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3561394493,22</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1948.</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1119224,62</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1722012,08</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183,47</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108393578,04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35470232,18</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3286553036,61</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1949.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2716349,24</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521563,57</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250,50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162726676,47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77696972,14</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3119308088,11</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1950.</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3856209,94</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291974,93</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1643,74</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229209621,91</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12726535,38</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3526765871,79</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1951.</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7896878,24</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129229,76</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222133191,05</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60392195,36</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3637149756,95</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1952.</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15571756,75</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88706,72</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263962702,25</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31760154,23</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4246342788,81</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1953.</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16266890,99</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85369,40</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503424167,17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18206792,97</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4248409511,23</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18237755,22</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103196,44</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381934303,59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43927676,89</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4101992751,23</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1955.</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34490353,61</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302102,90</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485994597,99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35069543,01</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4755956742,49</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44666866,70</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645092,56</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512800893,86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58258112,81</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4876781062,43</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456941,51</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522419478,76</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34155736,68</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4565792937,95</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1958.</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457207,07</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641395265,04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50595777,12</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3986074353,31</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1959.</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421340,16</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826592,00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511950612,87</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37335812,08</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4251096164,00</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1960.</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458582,98</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0,00</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411033150,74</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6364429,82</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4913690360,72</w:t>
            </w:r>
          </w:p>
        </w:tc>
      </w:tr>
      <w:tr w:rsidR="0025347B" w:rsidRPr="00A112E7">
        <w:trPr>
          <w:trHeight w:val="300"/>
        </w:trPr>
        <w:tc>
          <w:tcPr>
            <w:tcW w:w="718" w:type="dxa"/>
            <w:noWrap/>
          </w:tcPr>
          <w:p w:rsidR="0025347B" w:rsidRPr="00A112E7" w:rsidRDefault="0025347B" w:rsidP="00A112E7">
            <w:pPr>
              <w:spacing w:after="0" w:line="240" w:lineRule="auto"/>
              <w:rPr>
                <w:rFonts w:ascii="Times New Roman" w:hAnsi="Times New Roman" w:cs="Times New Roman"/>
                <w:color w:val="000000"/>
                <w:lang w:eastAsia="lv-LV"/>
              </w:rPr>
            </w:pPr>
            <w:r w:rsidRPr="00A112E7">
              <w:rPr>
                <w:rFonts w:ascii="Times New Roman" w:hAnsi="Times New Roman" w:cs="Times New Roman"/>
                <w:color w:val="000000"/>
                <w:lang w:eastAsia="lv-LV"/>
              </w:rPr>
              <w:t>Kopā</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146959458,79</w:t>
            </w:r>
          </w:p>
        </w:tc>
        <w:tc>
          <w:tcPr>
            <w:tcW w:w="1275"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9525618,36</w:t>
            </w:r>
          </w:p>
        </w:tc>
        <w:tc>
          <w:tcPr>
            <w:tcW w:w="1163"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828669,71</w:t>
            </w:r>
          </w:p>
        </w:tc>
        <w:tc>
          <w:tcPr>
            <w:tcW w:w="1609"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5238868049,53</w:t>
            </w:r>
          </w:p>
        </w:tc>
        <w:tc>
          <w:tcPr>
            <w:tcW w:w="149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615021636,59</w:t>
            </w:r>
          </w:p>
        </w:tc>
        <w:tc>
          <w:tcPr>
            <w:tcW w:w="1448" w:type="dxa"/>
            <w:noWrap/>
          </w:tcPr>
          <w:p w:rsidR="0025347B" w:rsidRPr="00A112E7" w:rsidRDefault="0025347B" w:rsidP="00A112E7">
            <w:pPr>
              <w:spacing w:after="0" w:line="240" w:lineRule="auto"/>
              <w:jc w:val="right"/>
              <w:rPr>
                <w:rFonts w:ascii="Times New Roman" w:hAnsi="Times New Roman" w:cs="Times New Roman"/>
                <w:color w:val="000000"/>
                <w:lang w:eastAsia="lv-LV"/>
              </w:rPr>
            </w:pPr>
            <w:r w:rsidRPr="00A112E7">
              <w:rPr>
                <w:rFonts w:ascii="Times New Roman" w:hAnsi="Times New Roman" w:cs="Times New Roman"/>
                <w:color w:val="000000"/>
                <w:lang w:eastAsia="lv-LV"/>
              </w:rPr>
              <w:t>59876786591,19</w:t>
            </w:r>
          </w:p>
        </w:tc>
      </w:tr>
    </w:tbl>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color w:val="000000"/>
          <w:lang w:eastAsia="lv-LV"/>
        </w:rPr>
      </w:pPr>
      <w:r>
        <w:rPr>
          <w:rFonts w:ascii="Times New Roman" w:hAnsi="Times New Roman" w:cs="Times New Roman"/>
          <w:color w:val="000000"/>
          <w:lang w:eastAsia="lv-LV"/>
        </w:rPr>
        <w:br w:type="page"/>
      </w:r>
    </w:p>
    <w:p w:rsidR="0025347B" w:rsidRPr="00BB69C5" w:rsidRDefault="0025347B" w:rsidP="00BB69C5">
      <w:pPr>
        <w:jc w:val="center"/>
        <w:rPr>
          <w:rFonts w:ascii="Times New Roman" w:hAnsi="Times New Roman" w:cs="Times New Roman"/>
          <w:b/>
          <w:bCs/>
          <w:color w:val="000000"/>
          <w:sz w:val="28"/>
          <w:szCs w:val="28"/>
          <w:lang w:eastAsia="lv-LV"/>
        </w:rPr>
      </w:pPr>
      <w:r>
        <w:rPr>
          <w:rFonts w:ascii="Times New Roman" w:hAnsi="Times New Roman" w:cs="Times New Roman"/>
          <w:b/>
          <w:bCs/>
          <w:color w:val="000000"/>
          <w:sz w:val="28"/>
          <w:szCs w:val="28"/>
          <w:lang w:eastAsia="lv-LV"/>
        </w:rPr>
        <w:t>4. I</w:t>
      </w:r>
      <w:r w:rsidRPr="0058493A">
        <w:rPr>
          <w:rFonts w:ascii="Times New Roman" w:hAnsi="Times New Roman" w:cs="Times New Roman"/>
          <w:b/>
          <w:bCs/>
          <w:color w:val="000000"/>
          <w:sz w:val="28"/>
          <w:szCs w:val="28"/>
          <w:lang w:eastAsia="lv-LV"/>
        </w:rPr>
        <w:t>eņēmumi no Latvijas ter</w:t>
      </w:r>
      <w:r>
        <w:rPr>
          <w:rFonts w:ascii="Times New Roman" w:hAnsi="Times New Roman" w:cs="Times New Roman"/>
          <w:b/>
          <w:bCs/>
          <w:color w:val="000000"/>
          <w:sz w:val="28"/>
          <w:szCs w:val="28"/>
          <w:lang w:eastAsia="lv-LV"/>
        </w:rPr>
        <w:t>itorijas PSRS budžetā gadu, kategoriju un apakš</w:t>
      </w:r>
      <w:r w:rsidRPr="0058493A">
        <w:rPr>
          <w:rFonts w:ascii="Times New Roman" w:hAnsi="Times New Roman" w:cs="Times New Roman"/>
          <w:b/>
          <w:bCs/>
          <w:color w:val="000000"/>
          <w:sz w:val="28"/>
          <w:szCs w:val="28"/>
          <w:lang w:eastAsia="lv-LV"/>
        </w:rPr>
        <w:t>kategoriju griezumā</w:t>
      </w:r>
    </w:p>
    <w:p w:rsidR="0025347B" w:rsidRPr="00171EDF" w:rsidRDefault="0025347B" w:rsidP="00EC277F">
      <w:pPr>
        <w:jc w:val="both"/>
        <w:rPr>
          <w:rFonts w:ascii="Times New Roman" w:hAnsi="Times New Roman" w:cs="Times New Roman"/>
          <w:b/>
          <w:bCs/>
          <w:color w:val="000000"/>
          <w:lang w:eastAsia="lv-LV"/>
        </w:rPr>
      </w:pPr>
      <w:r w:rsidRPr="00171EDF">
        <w:rPr>
          <w:rFonts w:ascii="Times New Roman" w:hAnsi="Times New Roman" w:cs="Times New Roman"/>
          <w:b/>
          <w:bCs/>
          <w:color w:val="000000"/>
          <w:lang w:eastAsia="lv-LV"/>
        </w:rPr>
        <w:t>1946.</w:t>
      </w:r>
      <w:r>
        <w:rPr>
          <w:rFonts w:ascii="Times New Roman" w:hAnsi="Times New Roman" w:cs="Times New Roman"/>
          <w:b/>
          <w:bCs/>
          <w:color w:val="000000"/>
          <w:lang w:eastAsia="lv-LV"/>
        </w:rPr>
        <w:t xml:space="preserve"> </w:t>
      </w:r>
      <w:r w:rsidRPr="00171EDF">
        <w:rPr>
          <w:rFonts w:ascii="Times New Roman" w:hAnsi="Times New Roman" w:cs="Times New Roman"/>
          <w:b/>
          <w:bCs/>
          <w:color w:val="000000"/>
          <w:lang w:eastAsia="lv-LV"/>
        </w:rPr>
        <w:t>gads</w:t>
      </w:r>
    </w:p>
    <w:tbl>
      <w:tblPr>
        <w:tblW w:w="907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853"/>
      </w:tblGrid>
      <w:tr w:rsidR="0025347B" w:rsidRPr="00BB69C5">
        <w:trPr>
          <w:trHeight w:val="300"/>
        </w:trPr>
        <w:tc>
          <w:tcPr>
            <w:tcW w:w="72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853" w:type="dxa"/>
            <w:shd w:val="clear" w:color="auto" w:fill="F3F3F3"/>
            <w:noWrap/>
          </w:tcPr>
          <w:p w:rsidR="0025347B" w:rsidRPr="00BB69C5" w:rsidRDefault="0025347B" w:rsidP="00BB69C5">
            <w:pPr>
              <w:spacing w:after="0" w:line="240" w:lineRule="auto"/>
              <w:jc w:val="center"/>
              <w:rPr>
                <w:rFonts w:ascii="Times New Roman" w:hAnsi="Times New Roman" w:cs="Times New Roman"/>
                <w:b/>
                <w:bCs/>
                <w:sz w:val="20"/>
                <w:szCs w:val="20"/>
                <w:lang w:eastAsia="lv-LV"/>
              </w:rPr>
            </w:pPr>
            <w:r w:rsidRPr="00BB69C5">
              <w:rPr>
                <w:rFonts w:ascii="Times New Roman" w:hAnsi="Times New Roman" w:cs="Times New Roman"/>
                <w:b/>
                <w:bCs/>
                <w:sz w:val="20"/>
                <w:szCs w:val="2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2185674877,65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858508,10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Smagās rūpniecības uzņēmumu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175629,00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1201125,00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419216,55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312897,40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9265851,98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Zemkopības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160253,47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19745155,19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ceļu un dzelzceļu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87818,50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2672497,95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1078184,75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184702,00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Ārējās tirdzniecības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40052,00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Galvenā malkas un meža materiālu sagādes pārvalde pie PSRS MP</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710753,39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Kinomatogrāfijas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42133,90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Citas valsts organizācijas un uzņēmumi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340727,00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Apkures uzņēmumu būvniecības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Lopkopības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151317,55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37716833,73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citiem maksātājiem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262293,16</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262293,16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82072695,87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64320346,07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64901319,92</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211294361,86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PSRSun republikas budžetu</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72910095,54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41053818,08</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113963913,62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ieņēmumi - natūrsamaksa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403150,78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ieņēmumi - naudas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344163,87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747314,65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Tehnisko kultūru ministrijas MTS ieņēmumi - natūrsamaksa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27295,77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Tehnisko kultūru ministrijas MTS ieņēmumi - naudas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5603,75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6a 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32899,52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1465576,90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Samaksa par apmācību vidusskolu vecākajās klasēs un augstskolās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1083481,00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9246041,29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Izdevumi segšana pēc dažādiem fondiem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12799358,25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561847,20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636786,95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4313724,39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Valstsīpašuma realizācija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20167225,62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titrdzniecības organizācijām iegūtas summas par nelikumīgu cenu palielināšanu</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5326918,47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Ienēmumi no pasu izdošanas un mājas grāmatu tirdzniecības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768563,56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valsts iestādēs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146381,86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6408340,45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163255,62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Esošā gada nebudžeta līdzekļu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938087,25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1119655,16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117626,35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64631,64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10324209,95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zagatzerno graudu pārvietošanu ar sojuztransa autotransportu</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31222,03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valstij obligatoriskā kārta nenodotajiem produktiem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1306487,57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summam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1865761,08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Citas kompensācijas </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286087,56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trofeju(īpašo piegāžu)  tautsaimniecības īpašuma realizācijas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73489770,42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93476,06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Izdevumi apmaksa no pārtikas rezervju ministrijas fondiem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2991982,88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5039037,42</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158206479,03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arod un dzelzceļu skolām un citām profesionālajām skolām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341566,35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Iepriekšējāgadā uzņēmumu un organizāciju neizlietotie līdzekļi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11657187,05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317804,58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fonda ienēmumi</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16716,42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76637504,07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ietaupījumi administratīvo izdevumu samazināšanā</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59862,25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89030640,72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5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2799478672,34</w:t>
            </w:r>
          </w:p>
        </w:tc>
      </w:tr>
    </w:tbl>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b/>
          <w:bCs/>
          <w:color w:val="000000"/>
          <w:lang w:eastAsia="lv-LV"/>
        </w:rPr>
      </w:pPr>
      <w:r w:rsidRPr="00171EDF">
        <w:rPr>
          <w:rFonts w:ascii="Times New Roman" w:hAnsi="Times New Roman" w:cs="Times New Roman"/>
          <w:b/>
          <w:bCs/>
          <w:color w:val="000000"/>
          <w:lang w:eastAsia="lv-LV"/>
        </w:rPr>
        <w:t>1947.</w:t>
      </w:r>
      <w:r>
        <w:rPr>
          <w:rFonts w:ascii="Times New Roman" w:hAnsi="Times New Roman" w:cs="Times New Roman"/>
          <w:b/>
          <w:bCs/>
          <w:color w:val="000000"/>
          <w:lang w:eastAsia="lv-LV"/>
        </w:rPr>
        <w:t xml:space="preserve"> </w:t>
      </w:r>
      <w:r w:rsidRPr="00171EDF">
        <w:rPr>
          <w:rFonts w:ascii="Times New Roman" w:hAnsi="Times New Roman" w:cs="Times New Roman"/>
          <w:b/>
          <w:bCs/>
          <w:color w:val="000000"/>
          <w:lang w:eastAsia="lv-LV"/>
        </w:rPr>
        <w:t>gads</w:t>
      </w:r>
    </w:p>
    <w:tbl>
      <w:tblPr>
        <w:tblW w:w="893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25"/>
        <w:gridCol w:w="1609"/>
      </w:tblGrid>
      <w:tr w:rsidR="0025347B" w:rsidRPr="00BB69C5">
        <w:trPr>
          <w:trHeight w:val="300"/>
        </w:trPr>
        <w:tc>
          <w:tcPr>
            <w:tcW w:w="73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609" w:type="dxa"/>
            <w:shd w:val="clear" w:color="auto" w:fill="F3F3F3"/>
            <w:noWrap/>
          </w:tcPr>
          <w:p w:rsidR="0025347B" w:rsidRPr="00BB69C5" w:rsidRDefault="0025347B" w:rsidP="00BB69C5">
            <w:pPr>
              <w:spacing w:after="0" w:line="240" w:lineRule="auto"/>
              <w:jc w:val="center"/>
              <w:rPr>
                <w:rFonts w:ascii="Times New Roman" w:hAnsi="Times New Roman" w:cs="Times New Roman"/>
                <w:b/>
                <w:bCs/>
                <w:sz w:val="20"/>
                <w:szCs w:val="20"/>
                <w:lang w:eastAsia="lv-LV"/>
              </w:rPr>
            </w:pPr>
            <w:r w:rsidRPr="00BB69C5">
              <w:rPr>
                <w:rFonts w:ascii="Times New Roman" w:hAnsi="Times New Roman" w:cs="Times New Roman"/>
                <w:b/>
                <w:bCs/>
                <w:sz w:val="20"/>
                <w:szCs w:val="20"/>
                <w:lang w:eastAsia="lv-LV"/>
              </w:rPr>
              <w:t>Summa (rubļos)</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2839457369,06</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5776547,81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501560,45</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6986945,00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1019112,50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Kara un jūras kara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442147,00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2707534,51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365000,00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675000,00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Celulozes un papīra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2181583,40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915634,00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48019891,50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617459,50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282310,00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Galvenā malkas un meža materiālu sagādes pārvalde pie PSRS MP</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2022129,00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225362,82</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Apkures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75395,00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Dažādi citi uzņēmumi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200000,00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1818075,00</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76282187,49</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293669,69</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nodoklisno citiem maksātājiem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171527,18</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465241,87</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97665710,03</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158163197,14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89674687,56</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345503594,73</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92702333,32</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54583883,75</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147286217,07</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579663,50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777296,81</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1356959,31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2376721,38</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Samaksa par apmācību vidusskolu vecākajās klasēs un augstskolās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1351846,35</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11277656,23</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827899,61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661497,60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74963,40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2599748,89</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14727814,32</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3445113,68</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425667,79</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1261999,71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4079301,37</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2409058,42</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408317,94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 (t.sk.darba algu paaugstināsana 1948.g.)</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1289066,18</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128704,58</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166666,67</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No kooperatīvajām organizācijām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2492197,74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3733245,40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75629,24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873671,63</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24072,76</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Citas kompensācijas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515287,32</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132994,24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34315962,54</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139486,35</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Izdevumi apmaksa no pārtikas rezervju ministrijas fondiem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16886439,39</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20310867,26</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123283330,76</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1619676,67</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5757746,78</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1097183,01</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fonda ienēmumi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5000,00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15551418,74</w:t>
            </w:r>
          </w:p>
        </w:tc>
      </w:tr>
      <w:tr w:rsidR="0025347B" w:rsidRPr="00A112E7">
        <w:trPr>
          <w:trHeight w:val="300"/>
        </w:trPr>
        <w:tc>
          <w:tcPr>
            <w:tcW w:w="73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24031025,20</w:t>
            </w:r>
          </w:p>
        </w:tc>
      </w:tr>
      <w:tr w:rsidR="0025347B" w:rsidRPr="00A112E7">
        <w:trPr>
          <w:trHeight w:val="300"/>
        </w:trPr>
        <w:tc>
          <w:tcPr>
            <w:tcW w:w="73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3561394493,22</w:t>
            </w:r>
          </w:p>
        </w:tc>
      </w:tr>
    </w:tbl>
    <w:p w:rsidR="0025347B" w:rsidRDefault="0025347B" w:rsidP="00EC277F">
      <w:pPr>
        <w:jc w:val="both"/>
        <w:rPr>
          <w:rFonts w:ascii="Times New Roman" w:hAnsi="Times New Roman" w:cs="Times New Roman"/>
          <w:color w:val="000000"/>
          <w:lang w:eastAsia="lv-LV"/>
        </w:rPr>
      </w:pPr>
    </w:p>
    <w:p w:rsidR="0025347B" w:rsidRDefault="0025347B" w:rsidP="00EC277F">
      <w:pPr>
        <w:jc w:val="both"/>
        <w:rPr>
          <w:rFonts w:ascii="Times New Roman" w:hAnsi="Times New Roman" w:cs="Times New Roman"/>
          <w:b/>
          <w:bCs/>
          <w:color w:val="000000"/>
          <w:lang w:eastAsia="lv-LV"/>
        </w:rPr>
      </w:pPr>
      <w:r w:rsidRPr="00BB7E52">
        <w:rPr>
          <w:rFonts w:ascii="Times New Roman" w:hAnsi="Times New Roman" w:cs="Times New Roman"/>
          <w:b/>
          <w:bCs/>
          <w:color w:val="000000"/>
          <w:lang w:eastAsia="lv-LV"/>
        </w:rPr>
        <w:t>1948.</w:t>
      </w:r>
      <w:r>
        <w:rPr>
          <w:rFonts w:ascii="Times New Roman" w:hAnsi="Times New Roman" w:cs="Times New Roman"/>
          <w:b/>
          <w:bCs/>
          <w:color w:val="000000"/>
          <w:lang w:eastAsia="lv-LV"/>
        </w:rPr>
        <w:t xml:space="preserve"> </w:t>
      </w:r>
      <w:r w:rsidRPr="00BB7E52">
        <w:rPr>
          <w:rFonts w:ascii="Times New Roman" w:hAnsi="Times New Roman" w:cs="Times New Roman"/>
          <w:b/>
          <w:bCs/>
          <w:color w:val="000000"/>
          <w:lang w:eastAsia="lv-LV"/>
        </w:rPr>
        <w:t>gads</w:t>
      </w:r>
    </w:p>
    <w:tbl>
      <w:tblPr>
        <w:tblW w:w="89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6"/>
        <w:gridCol w:w="1609"/>
      </w:tblGrid>
      <w:tr w:rsidR="0025347B" w:rsidRPr="00BB69C5">
        <w:trPr>
          <w:trHeight w:val="300"/>
        </w:trPr>
        <w:tc>
          <w:tcPr>
            <w:tcW w:w="7366"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609" w:type="dxa"/>
            <w:shd w:val="clear" w:color="auto" w:fill="F3F3F3"/>
            <w:noWrap/>
          </w:tcPr>
          <w:p w:rsidR="0025347B" w:rsidRPr="00BB69C5" w:rsidRDefault="0025347B" w:rsidP="00BB69C5">
            <w:pPr>
              <w:spacing w:after="0" w:line="240" w:lineRule="auto"/>
              <w:jc w:val="center"/>
              <w:rPr>
                <w:rFonts w:ascii="Times New Roman" w:hAnsi="Times New Roman" w:cs="Times New Roman"/>
                <w:b/>
                <w:bCs/>
                <w:sz w:val="20"/>
                <w:szCs w:val="20"/>
                <w:lang w:eastAsia="lv-LV"/>
              </w:rPr>
            </w:pPr>
            <w:r w:rsidRPr="00BB69C5">
              <w:rPr>
                <w:rFonts w:ascii="Times New Roman" w:hAnsi="Times New Roman" w:cs="Times New Roman"/>
                <w:b/>
                <w:bCs/>
                <w:sz w:val="20"/>
                <w:szCs w:val="20"/>
                <w:lang w:eastAsia="lv-LV"/>
              </w:rPr>
              <w:t>Summa (rubļos)</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2551925958,27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Elektrostaciju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13329820,00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253720,00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31922473,00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Elektrorūpniecības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698129,00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Kara un jūras kara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328441,00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444922,00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436851,00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Garšvielu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330300,00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Vieglās rūpniecības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1352931,00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Tekstilrūpniecības ministrija (no 48.)</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Meža un papīra rūpniecības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2804964,00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2817807,75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1871430,00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22226401,99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253649,00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1104721,00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Ārējās tirdzniecības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1400000,00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370920,00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2396116,43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4163777,09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2513860,00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Tautsaimniecības materiāli -tehniskās apgādes valsts komiteja pie PSRS MP (no 48.)</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1818200,00</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94369434,26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38548,29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citiem maksātājiem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282154,60</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320702,89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103281666,54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180912889,25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49507547,02</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333702102,81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104772814,62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54756792,77</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159529607,89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731872,18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387352,44</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1119224,62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1722012,08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Citu budžeta izdevumu atmaksa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183,47</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9.d.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183,47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7164274,48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1416368,99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618627,85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Nodeva par patentiem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298419,52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3337443,22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9587222,52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2516158,66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3112462,25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Licences nodeva, PSRS tirdzniecības uzņēmumu par preču izcelsmes dokumentu izsniegšana, konsulārās nodevas (no 48.)</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5018491,48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2059627,26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4229537,67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991929,40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 (t.sk.darba algu paaugstināsana 1948.g.)</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1902960,37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122819,25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164778,54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3958412,33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67022,81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256814,90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17329,50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Citas kompensācijas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26763,61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88287,38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27862502,89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36686,56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par pārtikas un materiālo rezervju ministriju izdevumiem (no 1948.g.kopā)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31432725,12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Izdevniecību ieņēmumi par dažādiem pakalpojumiem un materiāliem (no 1948.g.)</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1561570,34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par graudaugu sēklu kvalitates pārbaudi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846,50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kooperatīvajam tirdzniecības org.anizācijām prēmēšanas fonda pārpalikuma atmaksa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543209,64</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108393578,04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1896170,66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8892183,71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9697734,36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607576,01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Naudas reformas rezultāta uzņēmumiem un organizācijām radušies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11713468,09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komandējumiem ietaupītie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1199990,48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Prēmiju fonda ietaupījums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293137,08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1169971,79</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35470232,18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3286553036,61</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 xml:space="preserve"> 1949. gads</w:t>
      </w:r>
    </w:p>
    <w:tbl>
      <w:tblPr>
        <w:tblW w:w="89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66"/>
        <w:gridCol w:w="1609"/>
      </w:tblGrid>
      <w:tr w:rsidR="0025347B" w:rsidRPr="00BB69C5">
        <w:trPr>
          <w:trHeight w:val="300"/>
        </w:trPr>
        <w:tc>
          <w:tcPr>
            <w:tcW w:w="7366"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609" w:type="dxa"/>
            <w:shd w:val="clear" w:color="auto" w:fill="F3F3F3"/>
            <w:noWrap/>
          </w:tcPr>
          <w:p w:rsidR="0025347B" w:rsidRPr="00BB69C5" w:rsidRDefault="0025347B" w:rsidP="00BB69C5">
            <w:pPr>
              <w:spacing w:after="0" w:line="240" w:lineRule="auto"/>
              <w:jc w:val="center"/>
              <w:rPr>
                <w:rFonts w:ascii="Times New Roman" w:hAnsi="Times New Roman" w:cs="Times New Roman"/>
                <w:b/>
                <w:bCs/>
                <w:sz w:val="20"/>
                <w:szCs w:val="20"/>
                <w:lang w:eastAsia="lv-LV"/>
              </w:rPr>
            </w:pPr>
            <w:r w:rsidRPr="00BB69C5">
              <w:rPr>
                <w:rFonts w:ascii="Times New Roman" w:hAnsi="Times New Roman" w:cs="Times New Roman"/>
                <w:b/>
                <w:bCs/>
                <w:sz w:val="20"/>
                <w:szCs w:val="20"/>
                <w:lang w:eastAsia="lv-LV"/>
              </w:rPr>
              <w:t>Summa (rubļos)</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2330485648,68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Dienvidu un Rietumu rajonu naftas rūpniecības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1019290,00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35433948,00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Automobīļu un traktoru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430655,68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Elektrorūpniecības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6354577,00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Metalurģiskās rūpniecības ministrija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950000,00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Mašīnbūves un aparātbūves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322000,00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6205000,00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1044215,00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Mašīnbūves rūpniecības uzņēmumu būvniecības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1401420,00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840600,00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5065260,00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5152000,00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Mežsaimniecības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8955518,48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1337742,47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79000,00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27304666,48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1430862,00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13158,00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8773,56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3468989,00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1934951,35</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2917195,00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Cekombanka un republikikāniskās komunālās bankas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439618,00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7935893,00</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1363512,46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1363512,46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citiem maksātājiem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150910,17</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1514422,63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110673204,22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49933246,27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52906672,68</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213513123,17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119490799,08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68221276,28</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187712075,36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1510908,67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1205440,57</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2716349,24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521563,57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Citu budžeta izdevumu atmaksa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250,50</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9.d.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250,50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5999596,30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Samaksa par graudiem, zagatzerno apmainas punktos šķirņu sēklas pret parastām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625,83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1903651,01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698459,48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349779,73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2132478,94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9188854,34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3078160,88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817186,93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283031,22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1602238,89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4507632,59</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493297,13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2408025,36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116222,88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288553,80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4185861,50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104104,01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212272,43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102841,68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253131,55</w:t>
            </w:r>
          </w:p>
        </w:tc>
      </w:tr>
      <w:tr w:rsidR="0025347B" w:rsidRPr="00A112E7">
        <w:trPr>
          <w:trHeight w:val="300"/>
        </w:trPr>
        <w:tc>
          <w:tcPr>
            <w:tcW w:w="7366" w:type="dxa"/>
            <w:noWrap/>
          </w:tcPr>
          <w:p w:rsidR="0025347B" w:rsidRPr="00A112E7" w:rsidRDefault="0025347B" w:rsidP="00A112E7">
            <w:pPr>
              <w:spacing w:after="0" w:line="240" w:lineRule="auto"/>
              <w:jc w:val="right"/>
              <w:rPr>
                <w:color w:val="000000"/>
                <w:lang w:eastAsia="lv-LV"/>
              </w:rPr>
            </w:pPr>
          </w:p>
        </w:tc>
        <w:tc>
          <w:tcPr>
            <w:tcW w:w="1609" w:type="dxa"/>
            <w:noWrap/>
          </w:tcPr>
          <w:p w:rsidR="0025347B" w:rsidRPr="00A112E7" w:rsidRDefault="0025347B" w:rsidP="00A112E7">
            <w:pPr>
              <w:spacing w:after="0" w:line="240" w:lineRule="auto"/>
              <w:rPr>
                <w:rFonts w:ascii="Times New Roman" w:hAnsi="Times New Roman" w:cs="Times New Roman"/>
                <w:sz w:val="20"/>
                <w:szCs w:val="20"/>
                <w:lang w:eastAsia="lv-LV"/>
              </w:rPr>
            </w:pP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38977229,31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7738,92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par pārtikas un materiālo rezervju ministriju izdevumiem (no 1948.g.kopā)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81545921,93</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par graudaugu sēklu kvalitates pārbaudi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18892,82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kooperatīvajam tirdzniecības org.anizācijām prēmēšanas fonda pārpalikuma atmaksa</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3466364,85</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162726676,47</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1902375,72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7593301,28</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63567168,34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469956,10</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Naudas reformas rezultāta uzņēmumiem un organizācijām radušies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2140191,16</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No komandējumiem ietaupītie līdzekļi</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62965,91</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Prēmiju fonda ietaupījums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257889,32</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1703124,31</w:t>
            </w:r>
          </w:p>
        </w:tc>
      </w:tr>
      <w:tr w:rsidR="0025347B" w:rsidRPr="00A112E7">
        <w:trPr>
          <w:trHeight w:val="300"/>
        </w:trPr>
        <w:tc>
          <w:tcPr>
            <w:tcW w:w="7366"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77696972,14</w:t>
            </w:r>
          </w:p>
        </w:tc>
      </w:tr>
      <w:tr w:rsidR="0025347B" w:rsidRPr="00A112E7">
        <w:trPr>
          <w:trHeight w:val="300"/>
        </w:trPr>
        <w:tc>
          <w:tcPr>
            <w:tcW w:w="7366"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609"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3119308088,11</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1950. gads</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842"/>
      </w:tblGrid>
      <w:tr w:rsidR="0025347B" w:rsidRPr="00BB69C5">
        <w:trPr>
          <w:trHeight w:val="315"/>
        </w:trPr>
        <w:tc>
          <w:tcPr>
            <w:tcW w:w="7225" w:type="dxa"/>
            <w:shd w:val="clear" w:color="auto" w:fill="F3F3F3"/>
            <w:noWrap/>
          </w:tcPr>
          <w:p w:rsidR="0025347B" w:rsidRPr="00BB69C5" w:rsidRDefault="0025347B" w:rsidP="00A112E7">
            <w:pPr>
              <w:spacing w:after="0" w:line="240" w:lineRule="auto"/>
              <w:jc w:val="center"/>
              <w:rPr>
                <w:b/>
                <w:bCs/>
                <w:color w:val="000000"/>
                <w:lang w:eastAsia="lv-LV"/>
              </w:rPr>
            </w:pPr>
            <w:r w:rsidRPr="00BB69C5">
              <w:rPr>
                <w:b/>
                <w:bCs/>
                <w:color w:val="000000"/>
                <w:lang w:eastAsia="lv-LV"/>
              </w:rPr>
              <w:t>Kategorija vai apakškategorija</w:t>
            </w:r>
          </w:p>
        </w:tc>
        <w:tc>
          <w:tcPr>
            <w:tcW w:w="1842" w:type="dxa"/>
            <w:shd w:val="clear" w:color="auto" w:fill="F3F3F3"/>
            <w:noWrap/>
          </w:tcPr>
          <w:p w:rsidR="0025347B" w:rsidRPr="00BB69C5" w:rsidRDefault="0025347B" w:rsidP="00A112E7">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2745657717,18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441743,00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7953221,00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602000,00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Automobīļu un traktoru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1709520,00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1224392,00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4848788,65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497212,00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Mašīnbūves rūpniecības uzņēmumu būvniecības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503411,00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185400,00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26439000,00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465804,00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Mežsaimniecības ministrija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113900,00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Meža un papīra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1708000,00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11401848,33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658034,00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17282806,01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1145299,00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57000,00</w:t>
            </w:r>
          </w:p>
        </w:tc>
      </w:tr>
      <w:tr w:rsidR="0025347B" w:rsidRPr="00A112E7">
        <w:trPr>
          <w:trHeight w:val="300"/>
        </w:trPr>
        <w:tc>
          <w:tcPr>
            <w:tcW w:w="9067" w:type="dxa"/>
            <w:gridSpan w:val="2"/>
            <w:noWrap/>
          </w:tcPr>
          <w:p w:rsidR="0025347B" w:rsidRPr="00A112E7" w:rsidRDefault="0025347B" w:rsidP="00A112E7">
            <w:pPr>
              <w:spacing w:after="0" w:line="240" w:lineRule="auto"/>
              <w:rPr>
                <w:color w:val="000000"/>
                <w:lang w:eastAsia="lv-LV"/>
              </w:rPr>
            </w:pPr>
            <w:r w:rsidRPr="00A112E7">
              <w:rPr>
                <w:color w:val="000000"/>
                <w:lang w:eastAsia="lv-LV"/>
              </w:rPr>
              <w:t>Jūras un upju flotes ministrija (no 1953.)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1006002,00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2019460,00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817129,00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2239715,30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154000,00</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80093288,29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19075063,00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citiem maksātājiem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32671,07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19107734,07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116848211,27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29573773,40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54051682,00</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200473666,67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130610389,31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83241990,01</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213852379,32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3046408,58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809801,36</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3856209,94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291974,93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Aizdevumu atgriešana u.c. budžeta izdevumu atgriešana (no 48.)</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1366,34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Citu budžeta izdevumu atmaksa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277,40</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9.d.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1643,74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 , no 1950.</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21495100,35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6473972,02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Samaksa par graudiem, zagatzerno apmainas punktos šķirņu sēklas pret parastiem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30240,93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1906207,45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859524,87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373907,17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322274,46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5286907,50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7160337,11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1002805,90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821657,27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1707711,84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4963710,48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689679,95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 (t.sk.darba algu paaugstināsana 1948.g.)</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1011188,89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242238,89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319896,97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ieņēmumi no jūras kara flotes organizācijām un iestādēm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444368,66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2272354,51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93882,70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179434,50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337632,99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1548700,14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20857639,66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51656,19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Izdevumu apmaksa par pārtikas un materiālo rezervju ministriju izdevumiem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153663644,00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graudaugu sēklu kvalitates pārbaudi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3618,50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Starpība starp plānoto graudu un lopu pašizmaksu un iepirkuma cenu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3178,57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Iemaksas PSRS budžetā par zinātniski - pētniecisko darbu, kas veikts uz pašizmaksas rēķina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66000,00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75% līdzekļu ieskaitījums no īpašo kontu pārpalikuma, kas saistīts ar kapitālo remontu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17159798,71</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229209621,91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1821000,54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kolhoziem par mašīnu-meliorācijas staciju darbu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83275,35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6451523,65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2028298,88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788036,46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543056,04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Projektu organizāciju ieņēmumi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1011344,46</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12726535,38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3526765871,79</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 xml:space="preserve"> 1951.gads</w:t>
      </w:r>
    </w:p>
    <w:tbl>
      <w:tblPr>
        <w:tblW w:w="906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842"/>
      </w:tblGrid>
      <w:tr w:rsidR="0025347B" w:rsidRPr="00BB69C5">
        <w:trPr>
          <w:trHeight w:val="315"/>
        </w:trPr>
        <w:tc>
          <w:tcPr>
            <w:tcW w:w="72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842"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2683858286,69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Melnās metalurģijas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12500,00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mašīnbūves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150200,00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6405652,00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Automobīļu un traktoru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8630831,00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3266650,00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914000,00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880894,10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2135660,15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Mašīnbūves rūpniecības uzņēmumu būvniecības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1161510,00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8109865,00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Zivjrūpniecības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Vieglās rūpniecības ministrija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665890,00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Mežrūpniecības ministrija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1923400,00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Papīra un kokapstrādes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12370779,50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17994126,44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1373207,00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2385,00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28331301,35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1053895,00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1444760,50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3039110,00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Kinomatogrāfijas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951128,00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3039210,44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12409027,85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118028595,33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33346695,79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citiem maksātājiem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202317,39</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33549013,18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131808256,81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29258048,13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55718030,27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216784325,21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155980661,51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121889661,39</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277870322,90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4985414,29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2911463,95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7896878,24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129229,76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16507709,18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4120736,18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2088147,51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986765,11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351215,23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548619,65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6941162,70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2276767,57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757096,44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611435,33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1628069,49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6074308,69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242571,96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687272,41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53531,63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384007,25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ieņēmumi no jūras kara flotes organizācijām un iestādēm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646204,01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3273242,24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89695,34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135885,23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463518,93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1780707,30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6916020,67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atgriezta valsts īpašuma realizācijas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56486,87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Izdevumi apmaksa no pārtikas rezervju ministrijas fondiem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154345932,30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27216957,18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graudaugu sēklu kvalitates pārbaudi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8331,83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Starpība starp plānoto graudu un lopu pašizmaksu un iepirkuma cenu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1815,77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Iemaksas par 15% ekonomiju uz kursiem un pasākumiem, kas īstenoti uz pašizmaksas un planotu uzkrājumu rēķina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201505,00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Iemaksas PSRS budžetā par zinātniski - pētniecisko darbu, kas veikts uz pašizmaksas rēķina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265820,00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75% līdzekļu ieskaitījums no īpašo kontu pārpalikuma, kas saistīts ar kapitālo remontu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176601,03</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222133191,05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1507539,33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kolhoziem par mašīnu-meliorācijas staciju darbu</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4407668,86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4270246,49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438908,66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1007528,92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3903124,23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20670183,42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17376418,03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2272592,23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importa un reperāciju iekārtu pārcenošanas</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4537985,19</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60392195,36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42"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3637149756,95</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1952.gads</w:t>
      </w: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701"/>
      </w:tblGrid>
      <w:tr w:rsidR="0025347B" w:rsidRPr="00BB69C5">
        <w:trPr>
          <w:trHeight w:val="315"/>
        </w:trPr>
        <w:tc>
          <w:tcPr>
            <w:tcW w:w="72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701"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3069018355,69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1615916,75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Krāsainās metalurģijas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Darbagaldu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842481,35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240164,00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Automobīļu un traktoru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1106255,20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līdzekļu ražošanas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6104966,00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Elektrorūpniecības ministrija (no 48.)</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Mašīnbūves un aparātbūves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Kuģubūves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2288580,00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309190,00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Smagās industrijas uzņēmumu būvniecības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1035386,65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Mašīnbūves rūpniecības uzņēmumu būvniecības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688318,15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218939,25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21745045,50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2231709,30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Mežrūpniecības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300438,85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Papīra un kokapstrādes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19847055,52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18941963,62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952197,30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32721417,60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676103,50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248000,00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1458035,50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Ārējās tirdzniecības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3395703,35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Kinomatogrāfijas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2860360,00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Augstākās izglītības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235076,75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Darba rezervju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93300,00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703243,00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Mākslas lietu komiteja pie PSRS MP</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40102,65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Medicīnas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6059636,15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128198023,94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36376312,86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maksātāji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163524,97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36539837,83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211404250,03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69759006,86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58022753,11</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339186010,00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174769579,63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128696517,68</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303466097,31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10365869,81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5205886,94</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15571756,75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88706,72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 , no 1950.</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14371715,14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3702332,41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12174981,71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1646065,65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1086744,91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115799,64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1728199,50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8909018,46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1672353,14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754853,17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1806777,02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2500351,43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5577138,17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1054629,48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86996,15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565701,88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ieņēmumi no jūras kara flotes organizācijām un iestādēm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3067882,18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3563159,76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81778,84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122383,20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838239,09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1779486,03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7171451,09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Izdevumi apmaksa no pārtikas rezervju ministrijas fondiem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158280921,46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32930717,91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dzelzceļa un sakaru transporta atjaunošanas darbu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161,00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graudaugu sēklu kvalitates pārbaudi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2524,02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Ieņēmumi PSRS budžetā par plānoto remontu samazināšanu uzņēmumos un organizācijās par 10%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13789555,93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Ietaupījumi uz komandējumiem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2311617,38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Neatšifrēti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44179428,95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Iemaksas PSRS budžetā par zinātniski - pētniecisko darbu, kas veikts uz pašizmaksas rēķina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97290,64</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263962702,25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1488950,72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kolhoziem par mašīnu-meliorācijas staciju darbu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4276050,18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3521441,61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322789,68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429767,87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1148238,02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5452822,85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308445,60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260573,07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lauksaimniecības produkcijas pašizmaksas samazināšanas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12577569,10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sakarā ar apgrozījuma nodokļa atcelšanu  kartupeļu un dārzeņu produkcijai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1973505,53</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31760154,23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4246342788,81</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1953.gads</w:t>
      </w: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701"/>
      </w:tblGrid>
      <w:tr w:rsidR="0025347B" w:rsidRPr="00BB69C5">
        <w:trPr>
          <w:trHeight w:val="315"/>
        </w:trPr>
        <w:tc>
          <w:tcPr>
            <w:tcW w:w="72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701"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2984387271,94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Ogļu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1932429,35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elektrostaciju un elektrorūpniecības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16306389,04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136000,00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Metalurģiskās rūpniecības ministrija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3564598,00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Transporta un smagās 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4317689,60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6873645,30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1631123,00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3083813,80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31301996,10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Plaša patērina preču ražošanas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Meža un papīra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10424475,59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un sagādes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25382670,89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un upju flotes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3101547,70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1328910,20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Ārējās un iekšējās tirdzniecības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35003122,30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2399830,00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1953798,95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Veselības aizsardzības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15576751,60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301000,00</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165265791,72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47498505,05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citiem maksātājiem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347696,03</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47846201,08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221156524,06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38342316,38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65782259,74</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325281100,18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98815569,03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72406729,02</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171222308,05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10085897,26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6180993,73</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16266890,99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85369,40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16423617,73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3014633,76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16749209,48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1515750,13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1219150,14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Atmaksāts no aizsardzības ministrijas par neizpildītiem līgumiem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603164,47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2587387,19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5240301,67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tirdzniecības organizācijām iegūtas summas par nelikumīgu cenu palielināšanu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1877180,30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1611619,10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460709,99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1163225,69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4782027,84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1066991,82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kontroles uzrēķini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90864,52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400465,33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2083052,78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zagatpvzerno graudu piegādi ar sojuztransa autotransportu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13015,63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Ieņēnumi par valstij obligatoriska kārta nenodotajiem produktiem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52647,36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nepieprasītajām depozītu summām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506217,68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Karaspēka daļu veiktie kravu pārvadājumi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823257,90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1740843,49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455640914,55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Ieņēmumi PSRS budžetā par plānoto remontu samazināšanu uzņēmumos un organizācijās Par 10%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95631,34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Ietaupījumi uz komandējumiem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1249,35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Iemaksas PSRS budžetā par zinātniski - pētniecisko darbu, kas veikts uz pašizmaksas rēķina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61865,91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Nu tirdzniecības organizācijām un uznēmumiem ienākušie līdzekļi par izzagšanas un pārtēriņa gadījumiem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25288,45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503424167,17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1695355,68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kolhoziem par mašīnu-meliorācijas staciju darbu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4927179,59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4865702,21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27764,63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Uzņēmumu un iestāžu maksājumi budžetā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205284,63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815363,32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Ekonomija no prēmiju fonda samazināšanas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603386,26</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22117,45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122446,88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Ieņēmumi no lauksaimniecības produkcijas pašizmaksas samazināšanas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172574,23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sakarā ar apgrozījuma nodokļa atcelšanu  kartupeļu un dārzeņu produkcijai1952.g.</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4749618,09</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18206792,97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4248409511,23</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1954.gads</w:t>
      </w:r>
    </w:p>
    <w:tbl>
      <w:tblPr>
        <w:tblW w:w="892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225"/>
        <w:gridCol w:w="1701"/>
      </w:tblGrid>
      <w:tr w:rsidR="0025347B" w:rsidRPr="00BB69C5">
        <w:trPr>
          <w:trHeight w:val="315"/>
        </w:trPr>
        <w:tc>
          <w:tcPr>
            <w:tcW w:w="722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701"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2871864795,00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1606683,00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Krāsainās metalurģijas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3680000,00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Smagās 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1400000,00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Darbagaldu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115449,40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Elektrostacijas un elektrorūpniecības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16773959,25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5140047,60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Automobīļu un traktoru, lauksaimniecības mašīnu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12882095,95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Radiotehniskās rūpniecības ministrija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8562307,15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Transporta 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9865710,40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Kuģubūves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1154335,75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9109900,00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6366489,80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Metalurģiskās un ķīmiskās rūpniecības uzņēmumu būvniecības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1652115,60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Celtniecības un ceļu mašīnbūves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2184000,00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404575,70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25102410,65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Zivjrūpniecības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1006830,00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Papīra un kokapstrādes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7613709,62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26281443,89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1554654,02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550000,00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912000,00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Jūras un upju flotes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8476740,00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1577800,00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Ārējās un iekšējās tirdzniecības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30224894,40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Veselības aizsardzības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11104672,80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7231350,00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2422200,00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Automobīiu transporta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1165375,00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Augstākās izglītības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105800,00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4176956,70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2849000,00</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213299336,18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49552001,14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345800,97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49897802,11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250866314,17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20559753,68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70058820,43</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341484888,28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91681269,74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73878154,17</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165559423,91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12402172,40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5835582,82</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18237755,22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103196,44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15083573,20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8415341,74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11682863,92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1720414,99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909543,33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1677158,70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5998288,47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1008542,44</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1036587,30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Lopu cenu izmaiņas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196676,29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7382943,88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53715,00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 (t.sk.darba algu paaugstināsana 1948.g.)</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717634,30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432803,67</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9344048,48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40% no īpašo kontu pārpalikuma par kapitālremontiem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8059741,72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3983509,48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Pēc plāna izņemtās amortizācijas summas no paredzētajiem kapitālieguldījumiem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19470,65</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326898035,82</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40% iemumi no koka taras vērtības</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1256295,74</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381934303,59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1325054,01</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No kolhoziem par mašīnu-meliorācijas staciju darbu</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3193172,08</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4100116,43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75% ieņēmumi no starpības starp uzliktajiem sodiem un saņemtajiem maksājumiem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4018653,83</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Administratīvo un pārvaldības izdevumu samazināšana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22220047,09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Projektu organizāciju ieņēmumi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238808,00</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Ekonomija pēc AUR (administratīvas pārvaldības izdevumu) atskaitēm </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8831825,45</w:t>
            </w:r>
          </w:p>
        </w:tc>
      </w:tr>
      <w:tr w:rsidR="0025347B" w:rsidRPr="00A112E7">
        <w:trPr>
          <w:trHeight w:val="300"/>
        </w:trPr>
        <w:tc>
          <w:tcPr>
            <w:tcW w:w="7225"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43927676,89</w:t>
            </w:r>
          </w:p>
        </w:tc>
      </w:tr>
      <w:tr w:rsidR="0025347B" w:rsidRPr="00A112E7">
        <w:trPr>
          <w:trHeight w:val="300"/>
        </w:trPr>
        <w:tc>
          <w:tcPr>
            <w:tcW w:w="7225"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701"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4101992751,23</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1955.gads</w:t>
      </w:r>
    </w:p>
    <w:tbl>
      <w:tblPr>
        <w:tblW w:w="87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9"/>
        <w:gridCol w:w="1985"/>
      </w:tblGrid>
      <w:tr w:rsidR="0025347B" w:rsidRPr="00BB69C5">
        <w:trPr>
          <w:trHeight w:val="315"/>
        </w:trPr>
        <w:tc>
          <w:tcPr>
            <w:tcW w:w="6799"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98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3156925746,42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Ogļu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296000,00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2943613,50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Melnās metalurģijas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12800,00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Krāsainās metalurģijas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3123130,00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Smagās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6109077,20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Darbagaldu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un elektrorūpniecības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9582799,35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1598294,50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3250238,85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Naftas uzņēmumu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53297,25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Automobīļurūpniecības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10127143,50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Traktoru un lauksaimniecības mašīnu ražošanas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38838,00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Radiotehniskās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49995400,00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13481600,00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Kuģubūves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2593094,25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4342153,90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6686848,55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Metalurģiskās un ķīmiskās rūpniecības uzņēmumu būvniecības ministrija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2626629,95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un ceļu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2343000,00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114000,00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38182578,70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Zivjrūpniecības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Plaša patērina preču ražošanas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1054240,00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Tekstilrūpniecības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2952000,00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Papīra un kokapstrādes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51633467,12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Meža un papīra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1203900,00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Sagādes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13286624,58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1112896,61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1247300,00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57278662,30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5336559,55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Upju flotes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2489735,75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14171648,60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758445,24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Automobīļu transporta un šoseju ceļu ministrija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24800,00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1557270,00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Augstākās izglītības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103888,35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 rezervju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145908,52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Veselības aizsardzības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19160887,25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7031872,10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1865260,45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PSRS Valsts banka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315503,00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Ekonomija sakarā ar vairumcenu un tarifu samazinājumu</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1757018,12</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342292420,28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63933415,73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157460,97</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64090876,70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262932373,61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20614068,94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71343990,49</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354890433,04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169201850,83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98344436,31</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267546287,14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23611962,78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10878390,83</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34490353,61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302102,90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16555305,26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4044826,51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9474921,30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1931131,54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1240080,12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sagādes un lauksaimniecības ministrijas par cenu izmaiņām pie graudu un lauksaimniecības produkcijas pārvadājumiem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4617423,24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7818428,11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Restorānu uzcenojumi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503252,19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1062862,83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1018280,18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9734167,97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Ienēmumi no kravām bez dokumentācijas, pirmslaicīgi izkrautām kravām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39625,89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993094,58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432426,67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5320089,65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40% no īpašo kontu pārpalikuma par kapitālremontiem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13243190,20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1100212,82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Pēc plāna izņemtās amortizācijas summas no paredzētajiem kapitālieguldījumiem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51041,62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411103136,77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minerālmēsliem pēc naturālās samaksas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55303,62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Starpība starp plānoto graudu un lopu pašizmaksu un iepirkuma cenu</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3382,84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Starpība pēc vairumcenu izmaiņām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388935,42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75% līdzekļu ieskaitījums no īpašo kontu pārpalikuma, kas saistīts ar kapitālo remontu</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11818583,92</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485994597,99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1449447,81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4058480,09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21628047,42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2772957,77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3873784,30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Projektu organizāciju ieņēmumi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186363,69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Ekonomija pēc AUR (administratīvas pārvaldības izdevumu) atskaitēm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1100461,93</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35069543,01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4755956742,49</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1956.gads</w:t>
      </w:r>
    </w:p>
    <w:tbl>
      <w:tblPr>
        <w:tblW w:w="878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9"/>
        <w:gridCol w:w="1985"/>
      </w:tblGrid>
      <w:tr w:rsidR="0025347B" w:rsidRPr="00BB69C5">
        <w:trPr>
          <w:trHeight w:val="315"/>
        </w:trPr>
        <w:tc>
          <w:tcPr>
            <w:tcW w:w="6799"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985"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3313333276,15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Ogļu rūpniecības ministrija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195725,50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1595500,00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Krāsainās metalurģijas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1790000,00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Smagās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1106076,00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Darbagaldu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183913,00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Elektrostacijas un elektrorūpniecības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2943559,00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1175665,00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Elektrotehniskās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4408336,00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439000,00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Naftas uzņēmumu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841000,00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Automobīļu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8985462,85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Traktoru un lauksaimniecības mašīnu ražošanas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7689606,31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Radiotehniskās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64312563,00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14632987,20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Kuģubūves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6297921,00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1451331,50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 Valsts komitejas celtniecības lietās (pie PSRS un republikas MP)</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2715842,50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Metalurģiskās un ķīmiskās rūpniecības uzņēmumu būvniecības ministrija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506124,00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un ceļu mašīnbūves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1298466,80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Gaļas un piena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152346,00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25626057,50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Zivjrūpniecības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Plaša patērina preču ražošanas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5419744,30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Papīra un kokapstrādes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354358,50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1180816,04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Sovhozu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911043,80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36648209,05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Maizes produktu ministrija., galv.pārvalde pie republiku MP</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2007292,56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2299462,80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15521,50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11680829,85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689340,00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1400242,00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Augstākās izglītības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113088,75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 rezervju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221000,00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Veselības aizsardzības ministrija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2110494,75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2774195,00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ministrijas tirdzniecības galvenā pārvalde</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4050583,00</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219904212,67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60245863,26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561992,81</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60807856,07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283464195,48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8335280,97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75534441,35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Naudas nodoklis no pilsētniekiem, kam ir lopi (1956.)</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769332,12</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368103249,92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185985119,51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97201174,81</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283186294,32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MTS natūrsamaksa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27178645,47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MTS naudas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17488221,23</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6.d.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44666866,70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645092,56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15075207,37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4325944,11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10444616,28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1570505,54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1496454,35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4849479,53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Restorānu uzcenojumi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372305,61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893325,23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916380,37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9580316,20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503813,90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758147,40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no valsts saņemtām vērtībām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2902020,55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cenu starpību starp vecajām un jaunajām vairumcenām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2550937,33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8732958,58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631292,31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456935194,16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minerālmēsliem pēc naturālās samaksas</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64014,27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nosusināšanas tīkla materiāliem un veiktajiem darbiem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7273188,14</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512800893,86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1389816,58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3255017,86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48841560,01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3545444,38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 ekonomija</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902242,56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Projektu organizāciju ieņēmumi </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324031,42</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58258112,81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985"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4876781062,43</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1957.gads</w:t>
      </w: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9"/>
        <w:gridCol w:w="1843"/>
      </w:tblGrid>
      <w:tr w:rsidR="0025347B" w:rsidRPr="00BB69C5">
        <w:trPr>
          <w:trHeight w:val="315"/>
        </w:trPr>
        <w:tc>
          <w:tcPr>
            <w:tcW w:w="6799"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843"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3258687520,94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Dienvidu un Rietumu rajonu naftas rūpniecības ministrija (glavņefķsbit pie PSRS valsts plāna)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6414303,00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Melnās metalurģijas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6948000,00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Darbagaldu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442238,70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Elektrostacijas un elektrorūpniecības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7383682,15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būvniecības ministrija, glavelektrosbit 1957</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Elektrotehniskās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2599350,00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Ķīmiskās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141766,60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3485471,00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Automobīļu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53152,00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Traktoru un lauksaimniecības mašīnu ražošanas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707700,00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Radiotehniskās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580700,00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mašīnbūves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187000,00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Kuģubūves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1402500,00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būvmateriālu rūpniecības uzņēmumi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 Valsts komitejas celtniecības lietās (pie PSRS un rep. MP)</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574600,00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un ceļu mašīnbūves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290,25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Pārtikas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Vieglās rūpniecības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komiteja celtniecības un arhitektūras lietās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853909,84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24369804,00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9592435,00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15337391,35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Darba rezervju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211800,00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PSRS finanšu ministrija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185020,90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ministrijas tirdzniecības galvenā pārvalde</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8186633,00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Galvenā vieglās rūpniecības izejvielu pārvalde (Glavļogbitsirjo) pie PSRS MP (1957.)</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1385000,00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Galvenā pārtikas izejvielu pārvalde (Glavpiščebitsirjo) (1957.)</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1050101,00</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87673148,79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kolhoziem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75673122,85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895715,43</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76568838,28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306823578,44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8165807,60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78029601,93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Naudas nodoklis no pilsētniekiem, kam ir lopi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1597421,92</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394616409,89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Iepriekšēja gada aizņēmumi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46915312,08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Tekošā gada aizņēmumi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31919752,69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104410561,95</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173245627,72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456941,51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par mežiem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17969235,38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3649189,60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9400014,97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1490990,78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1647482,97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4926712,40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Restorānu uzcenojumi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43748,00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861534,67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716613,95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9570116,35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369725,91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906083,12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no valsts saņemtām vērtībām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3062337,83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cenu starpību starp vecajām un jaunajām vairumcenām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2190449,70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organizācijām avansu atmaksa par jauno speciālistu nosūtīšanu</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26600,00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algu fonda samazinājumu ārpusštata darbiniekiem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161152,46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3922511,21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saimnieciskajiem orgāniem neizmaksātās darba algas, kas jāieskaita budžetā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36188,98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37186,68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477452660,45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summas no ekonomijas sakarā ar izmaiņām piemaksās par izdienu</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388874,21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nosusināšanas tīkla materiāliem un veiktajiem darbiem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1559243,98</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522419478,76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1416627,05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1140136,32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27873571,48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 (no 1951.)</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1221277,91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2385463,47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118660,45</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34155736,68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4565792937,95</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1958.gads</w:t>
      </w: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9"/>
        <w:gridCol w:w="1843"/>
      </w:tblGrid>
      <w:tr w:rsidR="0025347B" w:rsidRPr="00BB69C5">
        <w:trPr>
          <w:trHeight w:val="315"/>
        </w:trPr>
        <w:tc>
          <w:tcPr>
            <w:tcW w:w="6799"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843"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2928376755,80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ministrija (1958.)</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700275,00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3198381,00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Radioelektronikas PSRS valsts komiteja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214310,00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Kuģu būvniecības PSRS Valsts komiteja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1637693,00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Lauksaimniecības ministrija -  sovhozi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751490,00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Tirdzniecības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30269584,35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15651234,50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470089,00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16238892,00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Automobīļu transporta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343118,00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Veselības aizsardzības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225389,00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Dažādi uzņēmumi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1788416,00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Citas organizācijas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1788416,00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PSRS valsts plāns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252700,00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ministrijas tirdzniecības galvenā pārvalde</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3188288,45</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74424460,90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1807563,00</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1807563,00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223935528,13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Nodoklis no vecpuišiem, vientuļajiem un mazģimeņu pilsoņiem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51707796,26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Naudas nodoklis no pilsētniekiem, kam ir lopi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1514992,24</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277158316,63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Aizdevumi, kuru ieņēmumi dalās starp PSRS un republikas budžetu</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6965648,26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Pilnībā uz PSRS budžetu virzītie, t.sk.armijas personālsastāva, kooperatīvo organizāciju aizdevumi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4893360,09</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5.d.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11859008,35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457207,07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3861853,64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12084481,72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1278159,78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1783653,96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5944671,21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1521212,50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667032,62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9413698,97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304367,03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932033,55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no valsts saņemtām vērtībām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951314,68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4130959,58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saimnieciskajiem orgāniem neizmaksātās darba algas, kas jāieskaita budžetā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185858,83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trofeju un īpašo piegāžu  tautsaimniecības īpašuma realizācijas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6943,72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596125548,89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Starpība pēc vairumcenu izmaiņām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2253474,36</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641395265,04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dzelzceļu skolām un citām arodskolām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1586220,70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1356423,16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41219670,11</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75% ieņēmumi no starpības starp uzliktajiem sodiem un saņemtajiem maksājumiem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319392,20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5980131,73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73331,02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Neizmantoti tautas saimniecības padomju asignējumi, kapitālie ieguldījumi saņemtie no republikas budžeta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60608,20</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50595777,12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3986074353,31</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t>1959. gads</w:t>
      </w: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99"/>
        <w:gridCol w:w="1843"/>
      </w:tblGrid>
      <w:tr w:rsidR="0025347B" w:rsidRPr="00BB69C5">
        <w:trPr>
          <w:trHeight w:val="315"/>
        </w:trPr>
        <w:tc>
          <w:tcPr>
            <w:tcW w:w="6799"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843"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3389494910,80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Elektrostaciju būvniecības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1875564,00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9607422,00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Radioelektronikas PSRS valsts komiteja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371903,00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Kuģu būvniecības PSRS Valsts komiteja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5852853,00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 Valsts komitejas celtniecības lietās (pie PSRS un republikas MP)</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100000,00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1970655,00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21029607,65</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Sakaru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673803,00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18261068,00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210119,00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715010,00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Citas ministrijas un resori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1431000,00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ministrijas tirdzniecības galvenā pārvalde</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2951003,45</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65050008,10</w:t>
            </w:r>
          </w:p>
        </w:tc>
      </w:tr>
      <w:tr w:rsidR="0025347B" w:rsidRPr="00A112E7">
        <w:trPr>
          <w:trHeight w:val="300"/>
        </w:trPr>
        <w:tc>
          <w:tcPr>
            <w:tcW w:w="6799" w:type="dxa"/>
            <w:noWrap/>
          </w:tcPr>
          <w:p w:rsidR="0025347B" w:rsidRPr="00A112E7" w:rsidRDefault="0025347B" w:rsidP="00A112E7">
            <w:pPr>
              <w:spacing w:after="0" w:line="240" w:lineRule="auto"/>
              <w:jc w:val="right"/>
              <w:rPr>
                <w:color w:val="000000"/>
                <w:lang w:eastAsia="lv-LV"/>
              </w:rPr>
            </w:pPr>
          </w:p>
        </w:tc>
        <w:tc>
          <w:tcPr>
            <w:tcW w:w="1843" w:type="dxa"/>
            <w:noWrap/>
          </w:tcPr>
          <w:p w:rsidR="0025347B" w:rsidRPr="00A112E7" w:rsidRDefault="0025347B" w:rsidP="00A112E7">
            <w:pPr>
              <w:spacing w:after="0" w:line="240" w:lineRule="auto"/>
              <w:rPr>
                <w:rFonts w:ascii="Times New Roman" w:hAnsi="Times New Roman" w:cs="Times New Roman"/>
                <w:sz w:val="20"/>
                <w:szCs w:val="20"/>
                <w:lang w:eastAsia="lv-LV"/>
              </w:rPr>
            </w:pP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2171731,56</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2171731,56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243109573,29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Naudas nodoklis no pilsētniekiem, kam ir lopi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735583,14</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243845156,43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421340,16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Citu budžeta izdevumu atmaksa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826592,00</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9.d.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826592,00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4056834,29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11971880,43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1364180,56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Autoinspekcijas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2124886,09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5530405,06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pasu izdošanas un citiem pakalpojumiem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696902,40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628158,58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10158127,64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143879,90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923753,70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No patērētāju organizācijām par no valsts saņemtām vērtībām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789889,84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4895926,40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418373133,77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maizes produktu valsts komitejas pie PSRS MP</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10828298,24</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kolhoziem pārdoto tehniku</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34696319,22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kolhoziem pārdotajām ēkām un iekārtām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211196,02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Par zvejnieku kolhoziem pārdotajiem kuģiem u.c. Galvenajiem pamatlīdzekļiem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3775168,53</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Starpība starp vecajam vairumcenām traktoriem, lauksaimniecības mašīnām un rezerves daļām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242806,42</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par vieglajiem automobiļiem, kas pārdoti iedzīvotājiem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538865,78</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511950612,87</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1726910,09</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34371499,78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75% ieņēmumi no starpības starp uzliktajiem sodiem un saņemtajiem maksājumiem</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240014,00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862734,46</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Projektu organizāciju ieņēmumi</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120462,60</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Neizmantoti tautas saimniecības padomju asignējumi, kapitālie ieguldījumi saņemtie no republikas budžeta </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14191,15</w:t>
            </w:r>
          </w:p>
        </w:tc>
      </w:tr>
      <w:tr w:rsidR="0025347B" w:rsidRPr="00A112E7">
        <w:trPr>
          <w:trHeight w:val="300"/>
        </w:trPr>
        <w:tc>
          <w:tcPr>
            <w:tcW w:w="6799"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37335812,08</w:t>
            </w:r>
          </w:p>
        </w:tc>
      </w:tr>
      <w:tr w:rsidR="0025347B" w:rsidRPr="00A112E7">
        <w:trPr>
          <w:trHeight w:val="300"/>
        </w:trPr>
        <w:tc>
          <w:tcPr>
            <w:tcW w:w="6799"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843"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4251096164,00</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br w:type="page"/>
        <w:t>1960. gads</w:t>
      </w:r>
    </w:p>
    <w:tbl>
      <w:tblPr>
        <w:tblW w:w="8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58"/>
        <w:gridCol w:w="1984"/>
      </w:tblGrid>
      <w:tr w:rsidR="0025347B" w:rsidRPr="00BB69C5">
        <w:trPr>
          <w:trHeight w:val="315"/>
        </w:trPr>
        <w:tc>
          <w:tcPr>
            <w:tcW w:w="6658"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Kategorija vai apakškategorija</w:t>
            </w:r>
          </w:p>
        </w:tc>
        <w:tc>
          <w:tcPr>
            <w:tcW w:w="1984" w:type="dxa"/>
            <w:shd w:val="clear" w:color="auto" w:fill="F3F3F3"/>
            <w:noWrap/>
          </w:tcPr>
          <w:p w:rsidR="0025347B" w:rsidRPr="00BB69C5" w:rsidRDefault="0025347B" w:rsidP="00BB69C5">
            <w:pPr>
              <w:spacing w:after="0" w:line="240" w:lineRule="auto"/>
              <w:jc w:val="center"/>
              <w:rPr>
                <w:b/>
                <w:bCs/>
                <w:color w:val="000000"/>
                <w:lang w:eastAsia="lv-LV"/>
              </w:rPr>
            </w:pPr>
            <w:r w:rsidRPr="00BB69C5">
              <w:rPr>
                <w:b/>
                <w:bCs/>
                <w:color w:val="000000"/>
                <w:lang w:eastAsia="lv-LV"/>
              </w:rPr>
              <w:t>Summa (rubļos)</w:t>
            </w:r>
            <w:r w:rsidRPr="00BB69C5">
              <w:rPr>
                <w:rStyle w:val="FootnoteReference"/>
                <w:b/>
                <w:bCs/>
                <w:color w:val="000000"/>
                <w:lang w:eastAsia="lv-LV"/>
              </w:rPr>
              <w:footnoteReference w:id="11"/>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FF0000"/>
                <w:lang w:eastAsia="lv-LV"/>
              </w:rPr>
              <w:t>Apgrozījuma nodoklis</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4166908349,64</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Elektrostaciju būvniecības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7384693,50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Radioelektronikas PSRS Valsts komiteja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226877,00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Kuģubūvniecības PSRS Valsts komiteja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403346,00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Celtniecības ministrija, Valsts komitejas celtniecības lietās (pie PSRS un republikas MP)</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936275,00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Lauksaimniecības)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350734,00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Jūras flotes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20490227,00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Satiksmes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23335289,10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Kultūras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300025,00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Civilās gaisa flotes galvenā pārvalde pie PSRS MP</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400000,00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Citas ministrijas un resori</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1010047,00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Transporta būvniecības ministrija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11256452,20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PSRS Aizsardzības ministrijas tirdzniecības galvenā pārvalde</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2409818,10</w:t>
            </w:r>
          </w:p>
        </w:tc>
      </w:tr>
      <w:tr w:rsidR="0025347B" w:rsidRPr="00A112E7">
        <w:trPr>
          <w:trHeight w:val="300"/>
        </w:trPr>
        <w:tc>
          <w:tcPr>
            <w:tcW w:w="6658" w:type="dxa"/>
            <w:noWrap/>
          </w:tcPr>
          <w:p w:rsidR="0025347B" w:rsidRPr="00A112E7" w:rsidRDefault="0025347B" w:rsidP="00A112E7">
            <w:pPr>
              <w:spacing w:after="0" w:line="240" w:lineRule="auto"/>
              <w:rPr>
                <w:color w:val="FF0000"/>
                <w:lang w:eastAsia="lv-LV"/>
              </w:rPr>
            </w:pPr>
            <w:r w:rsidRPr="00A112E7">
              <w:rPr>
                <w:color w:val="FF0000"/>
                <w:lang w:eastAsia="lv-LV"/>
              </w:rPr>
              <w:t>kopā 2.d.</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68503283,90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 no patērētāju kooperācijas</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2022987,48</w:t>
            </w:r>
          </w:p>
        </w:tc>
      </w:tr>
      <w:tr w:rsidR="0025347B" w:rsidRPr="00A112E7">
        <w:trPr>
          <w:trHeight w:val="300"/>
        </w:trPr>
        <w:tc>
          <w:tcPr>
            <w:tcW w:w="6658" w:type="dxa"/>
            <w:noWrap/>
          </w:tcPr>
          <w:p w:rsidR="0025347B" w:rsidRPr="00A112E7" w:rsidRDefault="0025347B" w:rsidP="00A112E7">
            <w:pPr>
              <w:spacing w:after="0" w:line="240" w:lineRule="auto"/>
              <w:rPr>
                <w:color w:val="FF0000"/>
                <w:lang w:eastAsia="lv-LV"/>
              </w:rPr>
            </w:pPr>
            <w:r w:rsidRPr="00A112E7">
              <w:rPr>
                <w:color w:val="FF0000"/>
                <w:lang w:eastAsia="lv-LV"/>
              </w:rPr>
              <w:t>Kopā 3.d.</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2022987,48</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Ieņēmumu nodoklis</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258397254,93</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Naudas nodoklis no pilsētniekiem, kam ir lopi (1956.)</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2321,23</w:t>
            </w:r>
          </w:p>
        </w:tc>
      </w:tr>
      <w:tr w:rsidR="0025347B" w:rsidRPr="00A112E7">
        <w:trPr>
          <w:trHeight w:val="300"/>
        </w:trPr>
        <w:tc>
          <w:tcPr>
            <w:tcW w:w="6658" w:type="dxa"/>
            <w:noWrap/>
          </w:tcPr>
          <w:p w:rsidR="0025347B" w:rsidRPr="00A112E7" w:rsidRDefault="0025347B" w:rsidP="00A112E7">
            <w:pPr>
              <w:spacing w:after="0" w:line="240" w:lineRule="auto"/>
              <w:rPr>
                <w:color w:val="FF0000"/>
                <w:lang w:eastAsia="lv-LV"/>
              </w:rPr>
            </w:pPr>
            <w:r w:rsidRPr="00A112E7">
              <w:rPr>
                <w:color w:val="FF0000"/>
                <w:lang w:eastAsia="lv-LV"/>
              </w:rPr>
              <w:t>Kopā 4.d.</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258399576,16</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Muitas ieņēmumi</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458582,98</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Ieņēmumi no sodiem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3594417,02</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Par kredītiem un depozītiem, kas beidzies piedziņas termiņš</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15856786,98</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Maksa par plombējamu mērinstrumentu pārbaudi</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1455390,38</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Valsts īpašuma realizācija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6302495,14</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Iepriekšējo gadu nebudžeta (speciālo) līdzekļu pārpalikums iestādēs un īpašie ieņēmumi budžeta iestādēs</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262107,55</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Ieņēmumi no aizsardzības ministrijas iestādēm un organizācijām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13585245,03</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Nepamatotu administratīvi saimniecisku izdevumu atgriešana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207105,83</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Proves uzlikšana dārgmetāliem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936550,13</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Citi ieņēmumi</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2745834,37</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izdevumu apmaksa no materiālo rezervju ministrijas fondiem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323967384,83</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 xml:space="preserve">Par kolhoziem pārdoto tehniku </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30938485,82</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Par kolhoziem pārdotajām ēkām un iekārtām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427418,99</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Par zvejnieku kolhoziem pārdotajiem kuģiem u.c. Galvenajiem pamatlīdzekļiem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6005776,85</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Ieņēmumi par vieglajiem automobiļiem, kas pārdoti iedzīvotājiem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4748151,82</w:t>
            </w:r>
          </w:p>
        </w:tc>
      </w:tr>
      <w:tr w:rsidR="0025347B" w:rsidRPr="00A112E7">
        <w:trPr>
          <w:trHeight w:val="300"/>
        </w:trPr>
        <w:tc>
          <w:tcPr>
            <w:tcW w:w="6658" w:type="dxa"/>
            <w:noWrap/>
          </w:tcPr>
          <w:p w:rsidR="0025347B" w:rsidRPr="00A112E7" w:rsidRDefault="0025347B" w:rsidP="00A112E7">
            <w:pPr>
              <w:spacing w:after="0" w:line="240" w:lineRule="auto"/>
              <w:rPr>
                <w:color w:val="FF0000"/>
                <w:lang w:eastAsia="lv-LV"/>
              </w:rPr>
            </w:pPr>
            <w:r w:rsidRPr="00A112E7">
              <w:rPr>
                <w:color w:val="FF0000"/>
                <w:lang w:eastAsia="lv-LV"/>
              </w:rPr>
              <w:t>Kopā 12.d.</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411033150,74</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Iepriekšējā gadā uzņēmumu un organizāciju neizlietotie līdzekļi</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1335774,60</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Ieņēmumi no pārcenotajām precēm</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4700775,26</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Administratīvo un pārvaldības izdevumu samazināšana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327786,87</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Neizmantoti tautas saimniecības padomju asignējumi, kapitālie ieguldījumi saņemtie no republikas budžeta</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93,09</w:t>
            </w:r>
          </w:p>
        </w:tc>
      </w:tr>
      <w:tr w:rsidR="0025347B" w:rsidRPr="00A112E7">
        <w:trPr>
          <w:trHeight w:val="300"/>
        </w:trPr>
        <w:tc>
          <w:tcPr>
            <w:tcW w:w="6658" w:type="dxa"/>
            <w:noWrap/>
          </w:tcPr>
          <w:p w:rsidR="0025347B" w:rsidRPr="00A112E7" w:rsidRDefault="0025347B" w:rsidP="00A112E7">
            <w:pPr>
              <w:spacing w:after="0" w:line="240" w:lineRule="auto"/>
              <w:rPr>
                <w:color w:val="FF0000"/>
                <w:lang w:eastAsia="lv-LV"/>
              </w:rPr>
            </w:pPr>
            <w:r w:rsidRPr="00A112E7">
              <w:rPr>
                <w:color w:val="FF0000"/>
                <w:lang w:eastAsia="lv-LV"/>
              </w:rPr>
              <w:t>Citi ieņēmumi kopā</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6364429,82</w:t>
            </w:r>
          </w:p>
        </w:tc>
      </w:tr>
      <w:tr w:rsidR="0025347B" w:rsidRPr="00A112E7">
        <w:trPr>
          <w:trHeight w:val="300"/>
        </w:trPr>
        <w:tc>
          <w:tcPr>
            <w:tcW w:w="6658" w:type="dxa"/>
            <w:noWrap/>
          </w:tcPr>
          <w:p w:rsidR="0025347B" w:rsidRPr="00A112E7" w:rsidRDefault="0025347B" w:rsidP="00A112E7">
            <w:pPr>
              <w:spacing w:after="0" w:line="240" w:lineRule="auto"/>
              <w:rPr>
                <w:color w:val="000000"/>
                <w:lang w:eastAsia="lv-LV"/>
              </w:rPr>
            </w:pPr>
            <w:r w:rsidRPr="00A112E7">
              <w:rPr>
                <w:color w:val="000000"/>
                <w:lang w:eastAsia="lv-LV"/>
              </w:rPr>
              <w:t>Kopā</w:t>
            </w:r>
          </w:p>
        </w:tc>
        <w:tc>
          <w:tcPr>
            <w:tcW w:w="1984" w:type="dxa"/>
            <w:noWrap/>
          </w:tcPr>
          <w:p w:rsidR="0025347B" w:rsidRPr="00A112E7" w:rsidRDefault="0025347B" w:rsidP="00A112E7">
            <w:pPr>
              <w:spacing w:after="0" w:line="240" w:lineRule="auto"/>
              <w:jc w:val="right"/>
              <w:rPr>
                <w:color w:val="000000"/>
                <w:lang w:eastAsia="lv-LV"/>
              </w:rPr>
            </w:pPr>
            <w:r w:rsidRPr="00A112E7">
              <w:rPr>
                <w:color w:val="000000"/>
                <w:lang w:eastAsia="lv-LV"/>
              </w:rPr>
              <w:t>4913690360,72</w:t>
            </w:r>
          </w:p>
        </w:tc>
      </w:tr>
    </w:tbl>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p>
    <w:p w:rsidR="0025347B" w:rsidRDefault="0025347B" w:rsidP="00EC277F">
      <w:pPr>
        <w:jc w:val="both"/>
        <w:rPr>
          <w:rFonts w:ascii="Times New Roman" w:hAnsi="Times New Roman" w:cs="Times New Roman"/>
          <w:b/>
          <w:bCs/>
          <w:color w:val="000000"/>
          <w:lang w:eastAsia="lv-LV"/>
        </w:rPr>
      </w:pPr>
      <w:r>
        <w:rPr>
          <w:rFonts w:ascii="Times New Roman" w:hAnsi="Times New Roman" w:cs="Times New Roman"/>
          <w:b/>
          <w:bCs/>
          <w:color w:val="000000"/>
          <w:lang w:eastAsia="lv-LV"/>
        </w:rPr>
        <w:br w:type="page"/>
      </w:r>
    </w:p>
    <w:p w:rsidR="0025347B" w:rsidRPr="00700F60" w:rsidRDefault="0025347B" w:rsidP="009E386B">
      <w:pPr>
        <w:jc w:val="center"/>
        <w:rPr>
          <w:rFonts w:ascii="Times New Roman" w:hAnsi="Times New Roman" w:cs="Times New Roman"/>
          <w:b/>
          <w:bCs/>
          <w:color w:val="000000"/>
          <w:sz w:val="28"/>
          <w:szCs w:val="28"/>
          <w:lang w:eastAsia="lv-LV"/>
        </w:rPr>
      </w:pPr>
      <w:r w:rsidRPr="00700F60">
        <w:rPr>
          <w:rFonts w:ascii="Times New Roman" w:hAnsi="Times New Roman" w:cs="Times New Roman"/>
          <w:b/>
          <w:bCs/>
          <w:color w:val="000000"/>
          <w:sz w:val="28"/>
          <w:szCs w:val="28"/>
          <w:lang w:eastAsia="lv-LV"/>
        </w:rPr>
        <w:t>5. Secinājumi</w:t>
      </w:r>
    </w:p>
    <w:p w:rsidR="0025347B" w:rsidRDefault="0025347B" w:rsidP="00700F60">
      <w:p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Analizējot ieņēmumus</w:t>
      </w:r>
      <w:r w:rsidRPr="00700F60">
        <w:rPr>
          <w:rFonts w:ascii="Times New Roman" w:hAnsi="Times New Roman" w:cs="Times New Roman"/>
          <w:color w:val="000000"/>
          <w:sz w:val="24"/>
          <w:szCs w:val="24"/>
          <w:lang w:eastAsia="lv-LV"/>
        </w:rPr>
        <w:t xml:space="preserve"> no Latvijas teritorijas PSRS budžetā atsevišķu kategoriju un gadu griezumā 1946</w:t>
      </w:r>
      <w:r>
        <w:rPr>
          <w:rFonts w:ascii="Times New Roman" w:hAnsi="Times New Roman" w:cs="Times New Roman"/>
          <w:color w:val="000000"/>
          <w:sz w:val="24"/>
          <w:szCs w:val="24"/>
          <w:lang w:eastAsia="lv-LV"/>
        </w:rPr>
        <w:t xml:space="preserve">. </w:t>
      </w:r>
      <w:r w:rsidRPr="00700F60">
        <w:rPr>
          <w:rFonts w:ascii="Times New Roman" w:hAnsi="Times New Roman" w:cs="Times New Roman"/>
          <w:color w:val="000000"/>
          <w:sz w:val="24"/>
          <w:szCs w:val="24"/>
          <w:lang w:eastAsia="lv-LV"/>
        </w:rPr>
        <w:t>-1960</w:t>
      </w:r>
      <w:r>
        <w:rPr>
          <w:rFonts w:ascii="Times New Roman" w:hAnsi="Times New Roman" w:cs="Times New Roman"/>
          <w:color w:val="000000"/>
          <w:sz w:val="24"/>
          <w:szCs w:val="24"/>
          <w:lang w:eastAsia="lv-LV"/>
        </w:rPr>
        <w:t>.gados, jākonstatē:</w:t>
      </w:r>
    </w:p>
    <w:p w:rsidR="0025347B" w:rsidRDefault="0025347B" w:rsidP="00CF6456">
      <w:pPr>
        <w:numPr>
          <w:ilvl w:val="0"/>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Laika posmā uz PSRS budžetu tika pārskaitītas ļoti ievērojamas summas, kuru apjoms bija atkarīgs kā no PSRS ekonomikas centralizācijas pakāpes un centrālās varas attieksmes pret  savienotajām republikām, tā arī esošās naudas vērtības.</w:t>
      </w:r>
    </w:p>
    <w:p w:rsidR="0025347B" w:rsidRDefault="0025347B" w:rsidP="00CF6456">
      <w:pPr>
        <w:numPr>
          <w:ilvl w:val="0"/>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Neraugoties uz kopējo tendenci pārskaitījumiem uz PSRS budžetu rubļu izteiksmē augt (no 2,8 miljardiem 1946.gadā līdz 4,9 miljardiem 1960.gadā), ir novērojami trīs pārskaitījumu samazināšanās periodi (sk.1.grafiku):</w:t>
      </w:r>
    </w:p>
    <w:p w:rsidR="0025347B" w:rsidRDefault="0025347B" w:rsidP="00CF6456">
      <w:pPr>
        <w:numPr>
          <w:ilvl w:val="1"/>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1947. – 1949.gadā pārskaitījumu apjoms rubļu izteiksmē samazinājās sakarā ar 1947.gadā realizēto naudas reformu, kuras rezultātā pieauga rubļa pirktspēja, kā arī PSRS realizēto represīvo politiku un lauksaimniecības kolektivizāciju sovjetizācijas posmā;</w:t>
      </w:r>
    </w:p>
    <w:p w:rsidR="0025347B" w:rsidRDefault="0025347B" w:rsidP="00CF6456">
      <w:pPr>
        <w:numPr>
          <w:ilvl w:val="1"/>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1954.gadā pārskaitījumu apjoms samazinājās ar pirmo decentralizācijas vilni pēc J. Staļina nāves (L. Berijas iniciatīvas);</w:t>
      </w:r>
    </w:p>
    <w:p w:rsidR="0025347B" w:rsidRDefault="0025347B" w:rsidP="00CF6456">
      <w:pPr>
        <w:numPr>
          <w:ilvl w:val="1"/>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1956. – 1958.gados pārskaitījumu apjoms samazinājās sakarā ar PSRS realizētajām apjomīgajām reformām decentralizācijas virzienā, vairākas nozares tika nodotas Latvijas PSR valdības pakļautībā.</w:t>
      </w:r>
    </w:p>
    <w:p w:rsidR="0025347B" w:rsidRDefault="0025347B" w:rsidP="001661FF">
      <w:pPr>
        <w:numPr>
          <w:ilvl w:val="0"/>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Straujais ieņēmumu apjoma pieaugums 1960. gadā ir skaidrojams arī ar “nacionālkomunistu”  ideju apturēšanu 1959. gadā.</w:t>
      </w:r>
    </w:p>
    <w:p w:rsidR="0025347B" w:rsidRDefault="0025347B" w:rsidP="006676FF">
      <w:pPr>
        <w:numPr>
          <w:ilvl w:val="0"/>
          <w:numId w:val="4"/>
        </w:numPr>
        <w:spacing w:line="360" w:lineRule="auto"/>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Visbūtiskākie ieņēmumi no Latvijas teritorijas tika gūti no apgrozījuma nodokļa (aptuveni 74% no kopējiem ieņēmumiem PSRS budžeta no Latvijas teritorijas, sk.2.grafiku).</w:t>
      </w:r>
    </w:p>
    <w:p w:rsidR="0025347B" w:rsidRDefault="0025347B" w:rsidP="009E386B">
      <w:pPr>
        <w:spacing w:line="360" w:lineRule="auto"/>
        <w:ind w:left="360"/>
        <w:jc w:val="both"/>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Pētījuma rezultāti ļauj ne tikai apkopot iemaksas PSRS budžetā no Latvijas teritorijas, kā kopumā , tā arī kategorijās un apakškategorijās, bet arī sniedz priekšstatu par PSRS ekonomisko politiku Latvijas teritorijā, dažādu nozaru un laika posmu </w:t>
      </w:r>
      <w:bookmarkStart w:id="0" w:name="_GoBack"/>
      <w:bookmarkEnd w:id="0"/>
      <w:r>
        <w:rPr>
          <w:rFonts w:ascii="Times New Roman" w:hAnsi="Times New Roman" w:cs="Times New Roman"/>
          <w:color w:val="000000"/>
          <w:sz w:val="24"/>
          <w:szCs w:val="24"/>
          <w:lang w:eastAsia="lv-LV"/>
        </w:rPr>
        <w:t>griezumā.</w:t>
      </w:r>
    </w:p>
    <w:p w:rsidR="0025347B" w:rsidRDefault="0025347B" w:rsidP="00235D63">
      <w:pPr>
        <w:spacing w:line="360" w:lineRule="auto"/>
        <w:jc w:val="both"/>
        <w:rPr>
          <w:rFonts w:ascii="Times New Roman" w:hAnsi="Times New Roman" w:cs="Times New Roman"/>
          <w:color w:val="000000"/>
          <w:sz w:val="24"/>
          <w:szCs w:val="24"/>
          <w:lang w:eastAsia="lv-LV"/>
        </w:rPr>
      </w:pPr>
    </w:p>
    <w:p w:rsidR="0025347B" w:rsidRDefault="0025347B" w:rsidP="00235D63">
      <w:pPr>
        <w:spacing w:line="360" w:lineRule="auto"/>
        <w:jc w:val="both"/>
        <w:rPr>
          <w:rFonts w:ascii="Times New Roman" w:hAnsi="Times New Roman" w:cs="Times New Roman"/>
          <w:color w:val="000000"/>
          <w:sz w:val="24"/>
          <w:szCs w:val="24"/>
          <w:lang w:eastAsia="lv-LV"/>
        </w:rPr>
      </w:pPr>
    </w:p>
    <w:p w:rsidR="0025347B" w:rsidRDefault="0025347B" w:rsidP="006676FF">
      <w:pPr>
        <w:spacing w:line="360" w:lineRule="auto"/>
        <w:ind w:left="1080"/>
        <w:jc w:val="right"/>
        <w:rPr>
          <w:rFonts w:ascii="Times New Roman" w:hAnsi="Times New Roman" w:cs="Times New Roman"/>
          <w:i/>
          <w:iCs/>
          <w:color w:val="000000"/>
          <w:sz w:val="24"/>
          <w:szCs w:val="24"/>
          <w:lang w:eastAsia="lv-LV"/>
        </w:rPr>
      </w:pPr>
      <w:r>
        <w:rPr>
          <w:rFonts w:ascii="Times New Roman" w:hAnsi="Times New Roman" w:cs="Times New Roman"/>
          <w:i/>
          <w:iCs/>
          <w:color w:val="000000"/>
          <w:sz w:val="24"/>
          <w:szCs w:val="24"/>
          <w:lang w:eastAsia="lv-LV"/>
        </w:rPr>
        <w:br w:type="page"/>
        <w:t>1. zīmējums</w:t>
      </w:r>
    </w:p>
    <w:p w:rsidR="0025347B" w:rsidRDefault="0025347B" w:rsidP="009E386B">
      <w:pPr>
        <w:spacing w:after="0" w:line="360" w:lineRule="auto"/>
        <w:ind w:left="1077"/>
        <w:jc w:val="center"/>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 xml:space="preserve">Kopējie ieņēmumi no Latvijas teritorijas PSRS budžetā </w:t>
      </w:r>
    </w:p>
    <w:p w:rsidR="0025347B" w:rsidRPr="006676FF" w:rsidRDefault="0025347B" w:rsidP="009E386B">
      <w:pPr>
        <w:spacing w:after="0" w:line="360" w:lineRule="auto"/>
        <w:ind w:left="1077"/>
        <w:jc w:val="center"/>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(1946. – 1960., miljonos rubļu)</w:t>
      </w:r>
    </w:p>
    <w:p w:rsidR="0025347B" w:rsidRDefault="0025347B" w:rsidP="00700F60">
      <w:pPr>
        <w:spacing w:line="360" w:lineRule="auto"/>
        <w:jc w:val="both"/>
        <w:rPr>
          <w:rFonts w:ascii="Times New Roman" w:hAnsi="Times New Roman" w:cs="Times New Roman"/>
          <w:color w:val="000000"/>
          <w:sz w:val="24"/>
          <w:szCs w:val="24"/>
          <w:lang w:eastAsia="lv-LV"/>
        </w:rPr>
      </w:pPr>
      <w:r>
        <w:rPr>
          <w:noProof/>
          <w:lang w:eastAsia="lv-LV"/>
        </w:rPr>
        <w:pict>
          <v:shape id="Chart 1" o:spid="_x0000_i1027" type="#_x0000_t75" style="width:433.5pt;height:262.5pt;visibility:visible">
            <v:imagedata r:id="rId9" o:title=""/>
            <o:lock v:ext="edit" aspectratio="f"/>
          </v:shape>
        </w:pict>
      </w:r>
    </w:p>
    <w:p w:rsidR="0025347B" w:rsidRPr="00235D63" w:rsidRDefault="0025347B" w:rsidP="00235D63">
      <w:pPr>
        <w:spacing w:line="360" w:lineRule="auto"/>
        <w:jc w:val="right"/>
        <w:rPr>
          <w:rFonts w:ascii="Times New Roman" w:hAnsi="Times New Roman" w:cs="Times New Roman"/>
          <w:i/>
          <w:iCs/>
          <w:color w:val="000000"/>
          <w:sz w:val="24"/>
          <w:szCs w:val="24"/>
          <w:lang w:eastAsia="lv-LV"/>
        </w:rPr>
      </w:pPr>
      <w:r>
        <w:rPr>
          <w:rFonts w:ascii="Times New Roman" w:hAnsi="Times New Roman" w:cs="Times New Roman"/>
          <w:i/>
          <w:iCs/>
          <w:color w:val="000000"/>
          <w:sz w:val="24"/>
          <w:szCs w:val="24"/>
          <w:lang w:eastAsia="lv-LV"/>
        </w:rPr>
        <w:t>2. zīmējums</w:t>
      </w:r>
    </w:p>
    <w:p w:rsidR="0025347B" w:rsidRDefault="0025347B" w:rsidP="009E386B">
      <w:pPr>
        <w:spacing w:after="0" w:line="360" w:lineRule="auto"/>
        <w:jc w:val="center"/>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Kopējo ieņēmumu no Latvijas teritorijas PSRS budžetā dalījums kategorijās</w:t>
      </w:r>
    </w:p>
    <w:p w:rsidR="0025347B" w:rsidRDefault="0025347B" w:rsidP="009E386B">
      <w:pPr>
        <w:spacing w:after="0" w:line="360" w:lineRule="auto"/>
        <w:jc w:val="center"/>
        <w:rPr>
          <w:rFonts w:ascii="Times New Roman" w:hAnsi="Times New Roman" w:cs="Times New Roman"/>
          <w:color w:val="000000"/>
          <w:sz w:val="24"/>
          <w:szCs w:val="24"/>
          <w:lang w:eastAsia="lv-LV"/>
        </w:rPr>
      </w:pPr>
      <w:r>
        <w:rPr>
          <w:rFonts w:ascii="Times New Roman" w:hAnsi="Times New Roman" w:cs="Times New Roman"/>
          <w:color w:val="000000"/>
          <w:sz w:val="24"/>
          <w:szCs w:val="24"/>
          <w:lang w:eastAsia="lv-LV"/>
        </w:rPr>
        <w:t>(1946. – 1960.,  miljonos rubļu)</w:t>
      </w:r>
    </w:p>
    <w:p w:rsidR="0025347B" w:rsidRPr="00700F60" w:rsidRDefault="0025347B" w:rsidP="00700F60">
      <w:pPr>
        <w:spacing w:line="360" w:lineRule="auto"/>
        <w:jc w:val="both"/>
        <w:rPr>
          <w:rFonts w:ascii="Times New Roman" w:hAnsi="Times New Roman" w:cs="Times New Roman"/>
          <w:color w:val="000000"/>
          <w:sz w:val="24"/>
          <w:szCs w:val="24"/>
          <w:lang w:eastAsia="lv-LV"/>
        </w:rPr>
      </w:pPr>
      <w:r>
        <w:rPr>
          <w:noProof/>
          <w:lang w:eastAsia="lv-LV"/>
        </w:rPr>
        <w:pict>
          <v:shape id="_x0000_i1028" type="#_x0000_t75" style="width:429.75pt;height:234pt;visibility:visible">
            <v:imagedata r:id="rId10" o:title=""/>
            <o:lock v:ext="edit" aspectratio="f"/>
          </v:shape>
        </w:pict>
      </w:r>
    </w:p>
    <w:sectPr w:rsidR="0025347B" w:rsidRPr="00700F60" w:rsidSect="00912A7E">
      <w:footerReference w:type="default" r:id="rId11"/>
      <w:pgSz w:w="11906" w:h="16838"/>
      <w:pgMar w:top="1418" w:right="1134"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47B" w:rsidRDefault="0025347B" w:rsidP="002150DE">
      <w:pPr>
        <w:spacing w:after="0" w:line="240" w:lineRule="auto"/>
      </w:pPr>
      <w:r>
        <w:separator/>
      </w:r>
    </w:p>
  </w:endnote>
  <w:endnote w:type="continuationSeparator" w:id="1">
    <w:p w:rsidR="0025347B" w:rsidRDefault="0025347B" w:rsidP="002150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A00002EF" w:usb1="4000207B" w:usb2="00000000" w:usb3="00000000" w:csb0="0000009F" w:csb1="00000000"/>
  </w:font>
  <w:font w:name="Cambria">
    <w:panose1 w:val="02040503050406030204"/>
    <w:charset w:val="BA"/>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47B" w:rsidRPr="00DF1487" w:rsidRDefault="0025347B">
    <w:pPr>
      <w:pStyle w:val="Footer"/>
      <w:jc w:val="center"/>
      <w:rPr>
        <w:sz w:val="20"/>
        <w:szCs w:val="20"/>
      </w:rPr>
    </w:pPr>
    <w:r w:rsidRPr="00DF1487">
      <w:rPr>
        <w:sz w:val="20"/>
        <w:szCs w:val="20"/>
      </w:rPr>
      <w:fldChar w:fldCharType="begin"/>
    </w:r>
    <w:r w:rsidRPr="00DF1487">
      <w:rPr>
        <w:sz w:val="20"/>
        <w:szCs w:val="20"/>
      </w:rPr>
      <w:instrText xml:space="preserve"> PAGE   \* MERGEFORMAT </w:instrText>
    </w:r>
    <w:r w:rsidRPr="00DF1487">
      <w:rPr>
        <w:sz w:val="20"/>
        <w:szCs w:val="20"/>
      </w:rPr>
      <w:fldChar w:fldCharType="separate"/>
    </w:r>
    <w:r>
      <w:rPr>
        <w:noProof/>
        <w:sz w:val="20"/>
        <w:szCs w:val="20"/>
      </w:rPr>
      <w:t>42</w:t>
    </w:r>
    <w:r w:rsidRPr="00DF1487">
      <w:rPr>
        <w:sz w:val="20"/>
        <w:szCs w:val="20"/>
      </w:rPr>
      <w:fldChar w:fldCharType="end"/>
    </w:r>
  </w:p>
  <w:p w:rsidR="0025347B" w:rsidRDefault="002534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47B" w:rsidRDefault="0025347B" w:rsidP="002150DE">
      <w:pPr>
        <w:spacing w:after="0" w:line="240" w:lineRule="auto"/>
      </w:pPr>
      <w:r>
        <w:separator/>
      </w:r>
    </w:p>
  </w:footnote>
  <w:footnote w:type="continuationSeparator" w:id="1">
    <w:p w:rsidR="0025347B" w:rsidRDefault="0025347B" w:rsidP="002150DE">
      <w:pPr>
        <w:spacing w:after="0" w:line="240" w:lineRule="auto"/>
      </w:pPr>
      <w:r>
        <w:continuationSeparator/>
      </w:r>
    </w:p>
  </w:footnote>
  <w:footnote w:id="2">
    <w:p w:rsidR="0025347B" w:rsidRDefault="0025347B">
      <w:pPr>
        <w:pStyle w:val="FootnoteText"/>
      </w:pPr>
      <w:r w:rsidRPr="00B46A18">
        <w:rPr>
          <w:rStyle w:val="FootnoteReference"/>
          <w:rFonts w:ascii="Times New Roman" w:hAnsi="Times New Roman" w:cs="Times New Roman"/>
        </w:rPr>
        <w:footnoteRef/>
      </w:r>
      <w:r w:rsidRPr="00B46A18">
        <w:rPr>
          <w:rFonts w:ascii="Times New Roman" w:hAnsi="Times New Roman" w:cs="Times New Roman"/>
        </w:rPr>
        <w:t xml:space="preserve"> Otrais pasaules karš iesākās arī pateicoties PSRS agresīvajai politikai, taču pēc sadursmes ar nacistisko Vāciju PSRS izdevās mainīt savus sabiedrotos un pieslieties karu uzvarējušo valstu grupai.</w:t>
      </w:r>
    </w:p>
  </w:footnote>
  <w:footnote w:id="3">
    <w:p w:rsidR="0025347B" w:rsidRDefault="0025347B" w:rsidP="00787E20">
      <w:pPr>
        <w:pStyle w:val="FootnoteText"/>
      </w:pPr>
      <w:r w:rsidRPr="00B46A18">
        <w:rPr>
          <w:rStyle w:val="FootnoteReference"/>
          <w:rFonts w:ascii="Times New Roman" w:hAnsi="Times New Roman" w:cs="Times New Roman"/>
        </w:rPr>
        <w:footnoteRef/>
      </w:r>
      <w:r w:rsidRPr="00B46A18">
        <w:rPr>
          <w:rFonts w:ascii="Times New Roman" w:hAnsi="Times New Roman" w:cs="Times New Roman"/>
        </w:rPr>
        <w:t xml:space="preserve"> Komunistiskās partijas oficiālais nosaukums 1925.–1952. gadā bija Vissavienības Komunistiskā (boļševiku) partija jeb VK(b)P, 1952. gadā nosaukums tika mainīts uz Padomju Savienības Komunistiskā partija (PSKP), šis nosaukums saglabājās līdz PSRS sabrukumam 1991. gadā. Attiecīgi tika dēvēta Latvijas Komunistiskā partija, kas bija VK(b)P struktūrvienība.</w:t>
      </w:r>
    </w:p>
  </w:footnote>
  <w:footnote w:id="4">
    <w:p w:rsidR="0025347B" w:rsidRDefault="0025347B" w:rsidP="00787E20">
      <w:pPr>
        <w:pStyle w:val="FootnoteText"/>
      </w:pPr>
      <w:r w:rsidRPr="00B46A18">
        <w:rPr>
          <w:rStyle w:val="FootnoteReference"/>
          <w:rFonts w:ascii="Times New Roman" w:hAnsi="Times New Roman" w:cs="Times New Roman"/>
        </w:rPr>
        <w:footnoteRef/>
      </w:r>
      <w:r w:rsidRPr="00B46A18">
        <w:rPr>
          <w:rFonts w:ascii="Times New Roman" w:hAnsi="Times New Roman" w:cs="Times New Roman"/>
        </w:rPr>
        <w:t xml:space="preserve"> Lēmumi tā arī tika formulēti — Latvijas PSR MP un LK(b)P CK lēmums.</w:t>
      </w:r>
    </w:p>
  </w:footnote>
  <w:footnote w:id="5">
    <w:p w:rsidR="0025347B" w:rsidRDefault="0025347B">
      <w:pPr>
        <w:pStyle w:val="FootnoteText"/>
      </w:pPr>
      <w:r w:rsidRPr="00B46A18">
        <w:rPr>
          <w:rStyle w:val="FootnoteReference"/>
          <w:rFonts w:ascii="Times New Roman" w:hAnsi="Times New Roman" w:cs="Times New Roman"/>
        </w:rPr>
        <w:footnoteRef/>
      </w:r>
      <w:r w:rsidRPr="00B46A18">
        <w:rPr>
          <w:rFonts w:ascii="Times New Roman" w:hAnsi="Times New Roman" w:cs="Times New Roman"/>
        </w:rPr>
        <w:t xml:space="preserve"> VK(b)P CK biroja darbība detalizēti aprakstīta iepriekšējos Komisijai iesniegtajos pētījumos.</w:t>
      </w:r>
    </w:p>
  </w:footnote>
  <w:footnote w:id="6">
    <w:p w:rsidR="0025347B" w:rsidRPr="00F82324" w:rsidRDefault="0025347B" w:rsidP="00612CF4">
      <w:pPr>
        <w:rPr>
          <w:rFonts w:ascii="Times New Roman" w:hAnsi="Times New Roman" w:cs="Times New Roman"/>
          <w:sz w:val="20"/>
          <w:szCs w:val="20"/>
          <w:lang w:eastAsia="lv-LV"/>
        </w:rPr>
      </w:pPr>
      <w:r>
        <w:rPr>
          <w:rStyle w:val="FootnoteReference"/>
        </w:rPr>
        <w:footnoteRef/>
      </w:r>
      <w:r w:rsidRPr="00F82324">
        <w:rPr>
          <w:rFonts w:ascii="Times New Roman" w:hAnsi="Times New Roman" w:cs="Times New Roman"/>
          <w:sz w:val="20"/>
          <w:szCs w:val="20"/>
          <w:lang w:eastAsia="lv-LV"/>
        </w:rPr>
        <w:t>Зубкова Е. Ю. Прибалтика и Кремль. 1940–1953. – Москва: РОССПЭН, 2008. – C. 327–329</w:t>
      </w:r>
    </w:p>
    <w:p w:rsidR="0025347B" w:rsidRDefault="0025347B" w:rsidP="00612CF4"/>
  </w:footnote>
  <w:footnote w:id="7">
    <w:p w:rsidR="0025347B" w:rsidRDefault="0025347B">
      <w:pPr>
        <w:pStyle w:val="FootnoteText"/>
      </w:pPr>
      <w:r w:rsidRPr="004E5FBD">
        <w:rPr>
          <w:rStyle w:val="FootnoteReference"/>
          <w:rFonts w:ascii="Times New Roman" w:hAnsi="Times New Roman" w:cs="Times New Roman"/>
        </w:rPr>
        <w:footnoteRef/>
      </w:r>
      <w:r w:rsidRPr="004E5FBD">
        <w:rPr>
          <w:rFonts w:ascii="Times New Roman" w:hAnsi="Times New Roman" w:cs="Times New Roman"/>
        </w:rPr>
        <w:t xml:space="preserve"> LVA 202.f. 2.apraksta lietas.</w:t>
      </w:r>
    </w:p>
  </w:footnote>
  <w:footnote w:id="8">
    <w:p w:rsidR="0025347B" w:rsidRDefault="0025347B">
      <w:pPr>
        <w:pStyle w:val="FootnoteText"/>
      </w:pPr>
      <w:r w:rsidRPr="004E5FBD">
        <w:rPr>
          <w:rStyle w:val="FootnoteReference"/>
          <w:rFonts w:ascii="Times New Roman" w:hAnsi="Times New Roman" w:cs="Times New Roman"/>
        </w:rPr>
        <w:footnoteRef/>
      </w:r>
      <w:r w:rsidRPr="004E5FBD">
        <w:rPr>
          <w:rFonts w:ascii="Times New Roman" w:hAnsi="Times New Roman" w:cs="Times New Roman"/>
        </w:rPr>
        <w:t xml:space="preserve"> LVA, 327.f., 4.apraksta lietas.</w:t>
      </w:r>
    </w:p>
  </w:footnote>
  <w:footnote w:id="9">
    <w:p w:rsidR="0025347B" w:rsidRDefault="0025347B">
      <w:pPr>
        <w:pStyle w:val="FootnoteText"/>
      </w:pPr>
      <w:r w:rsidRPr="004E5FBD">
        <w:rPr>
          <w:rStyle w:val="FootnoteReference"/>
          <w:rFonts w:ascii="Times New Roman" w:hAnsi="Times New Roman" w:cs="Times New Roman"/>
        </w:rPr>
        <w:footnoteRef/>
      </w:r>
      <w:r w:rsidRPr="004E5FBD">
        <w:rPr>
          <w:rFonts w:ascii="Times New Roman" w:hAnsi="Times New Roman" w:cs="Times New Roman"/>
        </w:rPr>
        <w:t xml:space="preserve"> LVA, 202.f., 2.apr., 1085.l., 6.lp.</w:t>
      </w:r>
    </w:p>
  </w:footnote>
  <w:footnote w:id="10">
    <w:p w:rsidR="0025347B" w:rsidRDefault="0025347B">
      <w:pPr>
        <w:pStyle w:val="FootnoteText"/>
      </w:pPr>
      <w:r>
        <w:rPr>
          <w:rStyle w:val="FootnoteReference"/>
        </w:rPr>
        <w:footnoteRef/>
      </w:r>
      <w:r w:rsidRPr="00FB38B7">
        <w:rPr>
          <w:rFonts w:ascii="Times New Roman" w:hAnsi="Times New Roman" w:cs="Times New Roman"/>
        </w:rPr>
        <w:t>LVA, 202.f., 2.apr., 1048.l., 9.lp.</w:t>
      </w:r>
    </w:p>
  </w:footnote>
  <w:footnote w:id="11">
    <w:p w:rsidR="0025347B" w:rsidRDefault="0025347B" w:rsidP="00347989">
      <w:pPr>
        <w:pStyle w:val="FootnoteText"/>
        <w:jc w:val="center"/>
      </w:pPr>
      <w:r>
        <w:rPr>
          <w:rStyle w:val="FootnoteReference"/>
        </w:rPr>
        <w:footnoteRef/>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96BFE"/>
    <w:multiLevelType w:val="multilevel"/>
    <w:tmpl w:val="B9300AA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B8063E1"/>
    <w:multiLevelType w:val="hybridMultilevel"/>
    <w:tmpl w:val="4FC25580"/>
    <w:lvl w:ilvl="0" w:tplc="192AE0D8">
      <w:start w:val="2"/>
      <w:numFmt w:val="bullet"/>
      <w:lvlText w:val="-"/>
      <w:lvlJc w:val="left"/>
      <w:pPr>
        <w:tabs>
          <w:tab w:val="num" w:pos="1080"/>
        </w:tabs>
        <w:ind w:left="1080" w:hanging="360"/>
      </w:pPr>
      <w:rPr>
        <w:rFonts w:ascii="Times New Roman" w:eastAsia="Times New Roman" w:hAnsi="Times New Roman" w:hint="default"/>
        <w:color w:val="auto"/>
      </w:rPr>
    </w:lvl>
    <w:lvl w:ilvl="1" w:tplc="04260003">
      <w:start w:val="1"/>
      <w:numFmt w:val="bullet"/>
      <w:lvlText w:val="o"/>
      <w:lvlJc w:val="left"/>
      <w:pPr>
        <w:tabs>
          <w:tab w:val="num" w:pos="1800"/>
        </w:tabs>
        <w:ind w:left="1800" w:hanging="360"/>
      </w:pPr>
      <w:rPr>
        <w:rFonts w:ascii="Courier New" w:hAnsi="Courier New" w:hint="default"/>
      </w:rPr>
    </w:lvl>
    <w:lvl w:ilvl="2" w:tplc="04260005">
      <w:start w:val="1"/>
      <w:numFmt w:val="bullet"/>
      <w:lvlText w:val=""/>
      <w:lvlJc w:val="left"/>
      <w:pPr>
        <w:tabs>
          <w:tab w:val="num" w:pos="2520"/>
        </w:tabs>
        <w:ind w:left="2520" w:hanging="360"/>
      </w:pPr>
      <w:rPr>
        <w:rFonts w:ascii="Wingdings" w:hAnsi="Wingdings" w:cs="Wingdings" w:hint="default"/>
      </w:rPr>
    </w:lvl>
    <w:lvl w:ilvl="3" w:tplc="04260001">
      <w:start w:val="1"/>
      <w:numFmt w:val="bullet"/>
      <w:lvlText w:val=""/>
      <w:lvlJc w:val="left"/>
      <w:pPr>
        <w:tabs>
          <w:tab w:val="num" w:pos="3240"/>
        </w:tabs>
        <w:ind w:left="3240" w:hanging="360"/>
      </w:pPr>
      <w:rPr>
        <w:rFonts w:ascii="Symbol" w:hAnsi="Symbol" w:cs="Symbol" w:hint="default"/>
      </w:rPr>
    </w:lvl>
    <w:lvl w:ilvl="4" w:tplc="04260003">
      <w:start w:val="1"/>
      <w:numFmt w:val="bullet"/>
      <w:lvlText w:val="o"/>
      <w:lvlJc w:val="left"/>
      <w:pPr>
        <w:tabs>
          <w:tab w:val="num" w:pos="3960"/>
        </w:tabs>
        <w:ind w:left="3960" w:hanging="360"/>
      </w:pPr>
      <w:rPr>
        <w:rFonts w:ascii="Courier New" w:hAnsi="Courier New" w:cs="Courier New" w:hint="default"/>
      </w:rPr>
    </w:lvl>
    <w:lvl w:ilvl="5" w:tplc="04260005">
      <w:start w:val="1"/>
      <w:numFmt w:val="bullet"/>
      <w:lvlText w:val=""/>
      <w:lvlJc w:val="left"/>
      <w:pPr>
        <w:tabs>
          <w:tab w:val="num" w:pos="4680"/>
        </w:tabs>
        <w:ind w:left="4680" w:hanging="360"/>
      </w:pPr>
      <w:rPr>
        <w:rFonts w:ascii="Wingdings" w:hAnsi="Wingdings" w:cs="Wingdings" w:hint="default"/>
      </w:rPr>
    </w:lvl>
    <w:lvl w:ilvl="6" w:tplc="04260001">
      <w:start w:val="1"/>
      <w:numFmt w:val="bullet"/>
      <w:lvlText w:val=""/>
      <w:lvlJc w:val="left"/>
      <w:pPr>
        <w:tabs>
          <w:tab w:val="num" w:pos="5400"/>
        </w:tabs>
        <w:ind w:left="5400" w:hanging="360"/>
      </w:pPr>
      <w:rPr>
        <w:rFonts w:ascii="Symbol" w:hAnsi="Symbol" w:cs="Symbol" w:hint="default"/>
      </w:rPr>
    </w:lvl>
    <w:lvl w:ilvl="7" w:tplc="04260003">
      <w:start w:val="1"/>
      <w:numFmt w:val="bullet"/>
      <w:lvlText w:val="o"/>
      <w:lvlJc w:val="left"/>
      <w:pPr>
        <w:tabs>
          <w:tab w:val="num" w:pos="6120"/>
        </w:tabs>
        <w:ind w:left="6120" w:hanging="360"/>
      </w:pPr>
      <w:rPr>
        <w:rFonts w:ascii="Courier New" w:hAnsi="Courier New" w:cs="Courier New" w:hint="default"/>
      </w:rPr>
    </w:lvl>
    <w:lvl w:ilvl="8" w:tplc="04260005">
      <w:start w:val="1"/>
      <w:numFmt w:val="bullet"/>
      <w:lvlText w:val=""/>
      <w:lvlJc w:val="left"/>
      <w:pPr>
        <w:tabs>
          <w:tab w:val="num" w:pos="6840"/>
        </w:tabs>
        <w:ind w:left="6840" w:hanging="360"/>
      </w:pPr>
      <w:rPr>
        <w:rFonts w:ascii="Wingdings" w:hAnsi="Wingdings" w:cs="Wingdings" w:hint="default"/>
      </w:rPr>
    </w:lvl>
  </w:abstractNum>
  <w:abstractNum w:abstractNumId="2">
    <w:nsid w:val="586278B8"/>
    <w:multiLevelType w:val="hybridMultilevel"/>
    <w:tmpl w:val="A712EDE8"/>
    <w:lvl w:ilvl="0" w:tplc="0426000F">
      <w:start w:val="1"/>
      <w:numFmt w:val="decimal"/>
      <w:lvlText w:val="%1."/>
      <w:lvlJc w:val="left"/>
      <w:pPr>
        <w:tabs>
          <w:tab w:val="num" w:pos="720"/>
        </w:tabs>
        <w:ind w:left="720" w:hanging="360"/>
      </w:pPr>
      <w:rPr>
        <w:rFonts w:hint="default"/>
      </w:rPr>
    </w:lvl>
    <w:lvl w:ilvl="1" w:tplc="04260019">
      <w:start w:val="1"/>
      <w:numFmt w:val="lowerLetter"/>
      <w:lvlText w:val="%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3">
    <w:nsid w:val="5F4B1819"/>
    <w:multiLevelType w:val="multilevel"/>
    <w:tmpl w:val="F24E4F2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3"/>
  </w:num>
  <w:num w:numId="2">
    <w:abstractNumId w:val="1"/>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C277F"/>
    <w:rsid w:val="00004DDA"/>
    <w:rsid w:val="00007CE9"/>
    <w:rsid w:val="0001390F"/>
    <w:rsid w:val="00042E5C"/>
    <w:rsid w:val="000628AB"/>
    <w:rsid w:val="000774AF"/>
    <w:rsid w:val="00102923"/>
    <w:rsid w:val="00111164"/>
    <w:rsid w:val="00116930"/>
    <w:rsid w:val="00120F5D"/>
    <w:rsid w:val="001661FF"/>
    <w:rsid w:val="001677D1"/>
    <w:rsid w:val="00171EDF"/>
    <w:rsid w:val="001805E8"/>
    <w:rsid w:val="001A18B1"/>
    <w:rsid w:val="001D6CF5"/>
    <w:rsid w:val="001E317F"/>
    <w:rsid w:val="002132E6"/>
    <w:rsid w:val="002150DE"/>
    <w:rsid w:val="0023238F"/>
    <w:rsid w:val="00235D63"/>
    <w:rsid w:val="0024142F"/>
    <w:rsid w:val="0025347B"/>
    <w:rsid w:val="002A52EA"/>
    <w:rsid w:val="00321654"/>
    <w:rsid w:val="00326685"/>
    <w:rsid w:val="00347989"/>
    <w:rsid w:val="003C415D"/>
    <w:rsid w:val="003E7183"/>
    <w:rsid w:val="003F261F"/>
    <w:rsid w:val="00414141"/>
    <w:rsid w:val="00425008"/>
    <w:rsid w:val="00436644"/>
    <w:rsid w:val="00475DEE"/>
    <w:rsid w:val="004E084E"/>
    <w:rsid w:val="004E22AE"/>
    <w:rsid w:val="004E5FBD"/>
    <w:rsid w:val="00574234"/>
    <w:rsid w:val="0058493A"/>
    <w:rsid w:val="00590D9C"/>
    <w:rsid w:val="00597E03"/>
    <w:rsid w:val="005F5CD0"/>
    <w:rsid w:val="00611D44"/>
    <w:rsid w:val="00612857"/>
    <w:rsid w:val="00612CF4"/>
    <w:rsid w:val="006676FF"/>
    <w:rsid w:val="00694832"/>
    <w:rsid w:val="006A3255"/>
    <w:rsid w:val="006D0D44"/>
    <w:rsid w:val="00700F60"/>
    <w:rsid w:val="00713AC7"/>
    <w:rsid w:val="0074566F"/>
    <w:rsid w:val="0076051C"/>
    <w:rsid w:val="0077252A"/>
    <w:rsid w:val="00787E20"/>
    <w:rsid w:val="007A44C4"/>
    <w:rsid w:val="007C4884"/>
    <w:rsid w:val="007D1765"/>
    <w:rsid w:val="007E13E0"/>
    <w:rsid w:val="008014BE"/>
    <w:rsid w:val="008762ED"/>
    <w:rsid w:val="0088478C"/>
    <w:rsid w:val="0089269B"/>
    <w:rsid w:val="008F3619"/>
    <w:rsid w:val="00912A7E"/>
    <w:rsid w:val="009404FF"/>
    <w:rsid w:val="009C7C68"/>
    <w:rsid w:val="009E386B"/>
    <w:rsid w:val="009E7FBD"/>
    <w:rsid w:val="009F62A7"/>
    <w:rsid w:val="00A045D0"/>
    <w:rsid w:val="00A10FC8"/>
    <w:rsid w:val="00A112E7"/>
    <w:rsid w:val="00A1785E"/>
    <w:rsid w:val="00A33767"/>
    <w:rsid w:val="00A44F13"/>
    <w:rsid w:val="00A613BF"/>
    <w:rsid w:val="00A80289"/>
    <w:rsid w:val="00B05FF1"/>
    <w:rsid w:val="00B42D5C"/>
    <w:rsid w:val="00B455FD"/>
    <w:rsid w:val="00B46A18"/>
    <w:rsid w:val="00B53E30"/>
    <w:rsid w:val="00B556E9"/>
    <w:rsid w:val="00B75BA5"/>
    <w:rsid w:val="00B86B71"/>
    <w:rsid w:val="00BB69C5"/>
    <w:rsid w:val="00BB7E52"/>
    <w:rsid w:val="00BD5414"/>
    <w:rsid w:val="00C152B0"/>
    <w:rsid w:val="00C16973"/>
    <w:rsid w:val="00C4150F"/>
    <w:rsid w:val="00C62E2D"/>
    <w:rsid w:val="00C7715E"/>
    <w:rsid w:val="00CE4929"/>
    <w:rsid w:val="00CF6456"/>
    <w:rsid w:val="00D0053B"/>
    <w:rsid w:val="00D142C2"/>
    <w:rsid w:val="00D220EA"/>
    <w:rsid w:val="00D32293"/>
    <w:rsid w:val="00D375A4"/>
    <w:rsid w:val="00DA26D5"/>
    <w:rsid w:val="00DC5982"/>
    <w:rsid w:val="00DF1487"/>
    <w:rsid w:val="00E12A81"/>
    <w:rsid w:val="00E23853"/>
    <w:rsid w:val="00E305DB"/>
    <w:rsid w:val="00E35303"/>
    <w:rsid w:val="00E43734"/>
    <w:rsid w:val="00E920AF"/>
    <w:rsid w:val="00EB10A8"/>
    <w:rsid w:val="00EC1D7B"/>
    <w:rsid w:val="00EC277F"/>
    <w:rsid w:val="00EC71F4"/>
    <w:rsid w:val="00ED7DEC"/>
    <w:rsid w:val="00EE255D"/>
    <w:rsid w:val="00F03030"/>
    <w:rsid w:val="00F13CD7"/>
    <w:rsid w:val="00F14D63"/>
    <w:rsid w:val="00F24C8D"/>
    <w:rsid w:val="00F3508A"/>
    <w:rsid w:val="00F65494"/>
    <w:rsid w:val="00F82324"/>
    <w:rsid w:val="00F92CDA"/>
    <w:rsid w:val="00FB3440"/>
    <w:rsid w:val="00FB38B7"/>
    <w:rsid w:val="00FC40DC"/>
    <w:rsid w:val="00FD439D"/>
    <w:rsid w:val="00FE6805"/>
  </w:rsids>
  <m:mathPr>
    <m:mathFont m:val="Cambria Math"/>
    <m:brkBin m:val="before"/>
    <m:brkBinSub m:val="--"/>
    <m:smallFrac m:val="off"/>
    <m:dispDef/>
    <m:lMargin m:val="0"/>
    <m:rMargin m:val="0"/>
    <m:defJc m:val="centerGroup"/>
    <m:wrapIndent m:val="1440"/>
    <m:intLim m:val="subSup"/>
    <m:naryLim m:val="undOvr"/>
  </m:mathPr>
  <w:uiCompat97To2003/>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lv-LV" w:eastAsia="lv-LV"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C4"/>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2150DE"/>
    <w:pPr>
      <w:spacing w:after="0" w:line="240" w:lineRule="auto"/>
    </w:pPr>
    <w:rPr>
      <w:sz w:val="20"/>
      <w:szCs w:val="20"/>
      <w:lang w:eastAsia="lv-LV"/>
    </w:rPr>
  </w:style>
  <w:style w:type="character" w:customStyle="1" w:styleId="FootnoteTextChar">
    <w:name w:val="Footnote Text Char"/>
    <w:basedOn w:val="DefaultParagraphFont"/>
    <w:link w:val="FootnoteText"/>
    <w:uiPriority w:val="99"/>
    <w:locked/>
    <w:rsid w:val="002150DE"/>
    <w:rPr>
      <w:sz w:val="20"/>
      <w:szCs w:val="20"/>
    </w:rPr>
  </w:style>
  <w:style w:type="character" w:styleId="FootnoteReference">
    <w:name w:val="footnote reference"/>
    <w:basedOn w:val="DefaultParagraphFont"/>
    <w:uiPriority w:val="99"/>
    <w:semiHidden/>
    <w:rsid w:val="002150DE"/>
    <w:rPr>
      <w:vertAlign w:val="superscript"/>
    </w:rPr>
  </w:style>
  <w:style w:type="table" w:styleId="TableGrid">
    <w:name w:val="Table Grid"/>
    <w:basedOn w:val="TableNormal"/>
    <w:uiPriority w:val="99"/>
    <w:rsid w:val="009F62A7"/>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C4150F"/>
    <w:pPr>
      <w:spacing w:after="200" w:line="276" w:lineRule="auto"/>
      <w:ind w:left="720"/>
    </w:pPr>
  </w:style>
  <w:style w:type="paragraph" w:styleId="Header">
    <w:name w:val="header"/>
    <w:basedOn w:val="Normal"/>
    <w:link w:val="HeaderChar"/>
    <w:uiPriority w:val="99"/>
    <w:rsid w:val="00B46A18"/>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B46A18"/>
  </w:style>
  <w:style w:type="paragraph" w:styleId="Footer">
    <w:name w:val="footer"/>
    <w:basedOn w:val="Normal"/>
    <w:link w:val="FooterChar"/>
    <w:uiPriority w:val="99"/>
    <w:rsid w:val="00B46A18"/>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B46A18"/>
  </w:style>
</w:styles>
</file>

<file path=word/webSettings.xml><?xml version="1.0" encoding="utf-8"?>
<w:webSettings xmlns:r="http://schemas.openxmlformats.org/officeDocument/2006/relationships" xmlns:w="http://schemas.openxmlformats.org/wordprocessingml/2006/main">
  <w:divs>
    <w:div w:id="379742381">
      <w:marLeft w:val="0"/>
      <w:marRight w:val="0"/>
      <w:marTop w:val="0"/>
      <w:marBottom w:val="0"/>
      <w:divBdr>
        <w:top w:val="none" w:sz="0" w:space="0" w:color="auto"/>
        <w:left w:val="none" w:sz="0" w:space="0" w:color="auto"/>
        <w:bottom w:val="none" w:sz="0" w:space="0" w:color="auto"/>
        <w:right w:val="none" w:sz="0" w:space="0" w:color="auto"/>
      </w:divBdr>
    </w:div>
    <w:div w:id="379742382">
      <w:marLeft w:val="0"/>
      <w:marRight w:val="0"/>
      <w:marTop w:val="0"/>
      <w:marBottom w:val="0"/>
      <w:divBdr>
        <w:top w:val="none" w:sz="0" w:space="0" w:color="auto"/>
        <w:left w:val="none" w:sz="0" w:space="0" w:color="auto"/>
        <w:bottom w:val="none" w:sz="0" w:space="0" w:color="auto"/>
        <w:right w:val="none" w:sz="0" w:space="0" w:color="auto"/>
      </w:divBdr>
    </w:div>
    <w:div w:id="379742383">
      <w:marLeft w:val="0"/>
      <w:marRight w:val="0"/>
      <w:marTop w:val="0"/>
      <w:marBottom w:val="0"/>
      <w:divBdr>
        <w:top w:val="none" w:sz="0" w:space="0" w:color="auto"/>
        <w:left w:val="none" w:sz="0" w:space="0" w:color="auto"/>
        <w:bottom w:val="none" w:sz="0" w:space="0" w:color="auto"/>
        <w:right w:val="none" w:sz="0" w:space="0" w:color="auto"/>
      </w:divBdr>
    </w:div>
    <w:div w:id="379742384">
      <w:marLeft w:val="0"/>
      <w:marRight w:val="0"/>
      <w:marTop w:val="0"/>
      <w:marBottom w:val="0"/>
      <w:divBdr>
        <w:top w:val="none" w:sz="0" w:space="0" w:color="auto"/>
        <w:left w:val="none" w:sz="0" w:space="0" w:color="auto"/>
        <w:bottom w:val="none" w:sz="0" w:space="0" w:color="auto"/>
        <w:right w:val="none" w:sz="0" w:space="0" w:color="auto"/>
      </w:divBdr>
    </w:div>
    <w:div w:id="379742385">
      <w:marLeft w:val="0"/>
      <w:marRight w:val="0"/>
      <w:marTop w:val="0"/>
      <w:marBottom w:val="0"/>
      <w:divBdr>
        <w:top w:val="none" w:sz="0" w:space="0" w:color="auto"/>
        <w:left w:val="none" w:sz="0" w:space="0" w:color="auto"/>
        <w:bottom w:val="none" w:sz="0" w:space="0" w:color="auto"/>
        <w:right w:val="none" w:sz="0" w:space="0" w:color="auto"/>
      </w:divBdr>
    </w:div>
    <w:div w:id="379742386">
      <w:marLeft w:val="0"/>
      <w:marRight w:val="0"/>
      <w:marTop w:val="0"/>
      <w:marBottom w:val="0"/>
      <w:divBdr>
        <w:top w:val="none" w:sz="0" w:space="0" w:color="auto"/>
        <w:left w:val="none" w:sz="0" w:space="0" w:color="auto"/>
        <w:bottom w:val="none" w:sz="0" w:space="0" w:color="auto"/>
        <w:right w:val="none" w:sz="0" w:space="0" w:color="auto"/>
      </w:divBdr>
    </w:div>
    <w:div w:id="379742387">
      <w:marLeft w:val="0"/>
      <w:marRight w:val="0"/>
      <w:marTop w:val="0"/>
      <w:marBottom w:val="0"/>
      <w:divBdr>
        <w:top w:val="none" w:sz="0" w:space="0" w:color="auto"/>
        <w:left w:val="none" w:sz="0" w:space="0" w:color="auto"/>
        <w:bottom w:val="none" w:sz="0" w:space="0" w:color="auto"/>
        <w:right w:val="none" w:sz="0" w:space="0" w:color="auto"/>
      </w:divBdr>
    </w:div>
    <w:div w:id="379742388">
      <w:marLeft w:val="0"/>
      <w:marRight w:val="0"/>
      <w:marTop w:val="0"/>
      <w:marBottom w:val="0"/>
      <w:divBdr>
        <w:top w:val="none" w:sz="0" w:space="0" w:color="auto"/>
        <w:left w:val="none" w:sz="0" w:space="0" w:color="auto"/>
        <w:bottom w:val="none" w:sz="0" w:space="0" w:color="auto"/>
        <w:right w:val="none" w:sz="0" w:space="0" w:color="auto"/>
      </w:divBdr>
    </w:div>
    <w:div w:id="379742389">
      <w:marLeft w:val="0"/>
      <w:marRight w:val="0"/>
      <w:marTop w:val="0"/>
      <w:marBottom w:val="0"/>
      <w:divBdr>
        <w:top w:val="none" w:sz="0" w:space="0" w:color="auto"/>
        <w:left w:val="none" w:sz="0" w:space="0" w:color="auto"/>
        <w:bottom w:val="none" w:sz="0" w:space="0" w:color="auto"/>
        <w:right w:val="none" w:sz="0" w:space="0" w:color="auto"/>
      </w:divBdr>
    </w:div>
    <w:div w:id="379742390">
      <w:marLeft w:val="0"/>
      <w:marRight w:val="0"/>
      <w:marTop w:val="0"/>
      <w:marBottom w:val="0"/>
      <w:divBdr>
        <w:top w:val="none" w:sz="0" w:space="0" w:color="auto"/>
        <w:left w:val="none" w:sz="0" w:space="0" w:color="auto"/>
        <w:bottom w:val="none" w:sz="0" w:space="0" w:color="auto"/>
        <w:right w:val="none" w:sz="0" w:space="0" w:color="auto"/>
      </w:divBdr>
    </w:div>
    <w:div w:id="379742391">
      <w:marLeft w:val="0"/>
      <w:marRight w:val="0"/>
      <w:marTop w:val="0"/>
      <w:marBottom w:val="0"/>
      <w:divBdr>
        <w:top w:val="none" w:sz="0" w:space="0" w:color="auto"/>
        <w:left w:val="none" w:sz="0" w:space="0" w:color="auto"/>
        <w:bottom w:val="none" w:sz="0" w:space="0" w:color="auto"/>
        <w:right w:val="none" w:sz="0" w:space="0" w:color="auto"/>
      </w:divBdr>
    </w:div>
    <w:div w:id="379742392">
      <w:marLeft w:val="0"/>
      <w:marRight w:val="0"/>
      <w:marTop w:val="0"/>
      <w:marBottom w:val="0"/>
      <w:divBdr>
        <w:top w:val="none" w:sz="0" w:space="0" w:color="auto"/>
        <w:left w:val="none" w:sz="0" w:space="0" w:color="auto"/>
        <w:bottom w:val="none" w:sz="0" w:space="0" w:color="auto"/>
        <w:right w:val="none" w:sz="0" w:space="0" w:color="auto"/>
      </w:divBdr>
    </w:div>
    <w:div w:id="379742393">
      <w:marLeft w:val="0"/>
      <w:marRight w:val="0"/>
      <w:marTop w:val="0"/>
      <w:marBottom w:val="0"/>
      <w:divBdr>
        <w:top w:val="none" w:sz="0" w:space="0" w:color="auto"/>
        <w:left w:val="none" w:sz="0" w:space="0" w:color="auto"/>
        <w:bottom w:val="none" w:sz="0" w:space="0" w:color="auto"/>
        <w:right w:val="none" w:sz="0" w:space="0" w:color="auto"/>
      </w:divBdr>
    </w:div>
    <w:div w:id="379742394">
      <w:marLeft w:val="0"/>
      <w:marRight w:val="0"/>
      <w:marTop w:val="0"/>
      <w:marBottom w:val="0"/>
      <w:divBdr>
        <w:top w:val="none" w:sz="0" w:space="0" w:color="auto"/>
        <w:left w:val="none" w:sz="0" w:space="0" w:color="auto"/>
        <w:bottom w:val="none" w:sz="0" w:space="0" w:color="auto"/>
        <w:right w:val="none" w:sz="0" w:space="0" w:color="auto"/>
      </w:divBdr>
    </w:div>
    <w:div w:id="379742395">
      <w:marLeft w:val="0"/>
      <w:marRight w:val="0"/>
      <w:marTop w:val="0"/>
      <w:marBottom w:val="0"/>
      <w:divBdr>
        <w:top w:val="none" w:sz="0" w:space="0" w:color="auto"/>
        <w:left w:val="none" w:sz="0" w:space="0" w:color="auto"/>
        <w:bottom w:val="none" w:sz="0" w:space="0" w:color="auto"/>
        <w:right w:val="none" w:sz="0" w:space="0" w:color="auto"/>
      </w:divBdr>
    </w:div>
    <w:div w:id="379742396">
      <w:marLeft w:val="0"/>
      <w:marRight w:val="0"/>
      <w:marTop w:val="0"/>
      <w:marBottom w:val="0"/>
      <w:divBdr>
        <w:top w:val="none" w:sz="0" w:space="0" w:color="auto"/>
        <w:left w:val="none" w:sz="0" w:space="0" w:color="auto"/>
        <w:bottom w:val="none" w:sz="0" w:space="0" w:color="auto"/>
        <w:right w:val="none" w:sz="0" w:space="0" w:color="auto"/>
      </w:divBdr>
    </w:div>
    <w:div w:id="379742397">
      <w:marLeft w:val="0"/>
      <w:marRight w:val="0"/>
      <w:marTop w:val="0"/>
      <w:marBottom w:val="0"/>
      <w:divBdr>
        <w:top w:val="none" w:sz="0" w:space="0" w:color="auto"/>
        <w:left w:val="none" w:sz="0" w:space="0" w:color="auto"/>
        <w:bottom w:val="none" w:sz="0" w:space="0" w:color="auto"/>
        <w:right w:val="none" w:sz="0" w:space="0" w:color="auto"/>
      </w:divBdr>
    </w:div>
    <w:div w:id="379742398">
      <w:marLeft w:val="0"/>
      <w:marRight w:val="0"/>
      <w:marTop w:val="0"/>
      <w:marBottom w:val="0"/>
      <w:divBdr>
        <w:top w:val="none" w:sz="0" w:space="0" w:color="auto"/>
        <w:left w:val="none" w:sz="0" w:space="0" w:color="auto"/>
        <w:bottom w:val="none" w:sz="0" w:space="0" w:color="auto"/>
        <w:right w:val="none" w:sz="0" w:space="0" w:color="auto"/>
      </w:divBdr>
    </w:div>
    <w:div w:id="379742399">
      <w:marLeft w:val="0"/>
      <w:marRight w:val="0"/>
      <w:marTop w:val="0"/>
      <w:marBottom w:val="0"/>
      <w:divBdr>
        <w:top w:val="none" w:sz="0" w:space="0" w:color="auto"/>
        <w:left w:val="none" w:sz="0" w:space="0" w:color="auto"/>
        <w:bottom w:val="none" w:sz="0" w:space="0" w:color="auto"/>
        <w:right w:val="none" w:sz="0" w:space="0" w:color="auto"/>
      </w:divBdr>
    </w:div>
    <w:div w:id="379742400">
      <w:marLeft w:val="0"/>
      <w:marRight w:val="0"/>
      <w:marTop w:val="0"/>
      <w:marBottom w:val="0"/>
      <w:divBdr>
        <w:top w:val="none" w:sz="0" w:space="0" w:color="auto"/>
        <w:left w:val="none" w:sz="0" w:space="0" w:color="auto"/>
        <w:bottom w:val="none" w:sz="0" w:space="0" w:color="auto"/>
        <w:right w:val="none" w:sz="0" w:space="0" w:color="auto"/>
      </w:divBdr>
    </w:div>
    <w:div w:id="37974240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7</TotalTime>
  <Pages>42</Pages>
  <Words>-32766</Words>
  <Characters>29114</Characters>
  <Application>Microsoft Office Outlook</Application>
  <DocSecurity>0</DocSecurity>
  <Lines>0</Lines>
  <Paragraphs>0</Paragraphs>
  <ScaleCrop>false</ScaleCrop>
  <Company>Windows</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Gatis Krūmiņš, dr</dc:title>
  <dc:subject/>
  <dc:creator>Ievinja</dc:creator>
  <cp:keywords/>
  <dc:description/>
  <cp:lastModifiedBy>Microsoft</cp:lastModifiedBy>
  <cp:revision>3</cp:revision>
  <dcterms:created xsi:type="dcterms:W3CDTF">2016-12-12T00:51:00Z</dcterms:created>
  <dcterms:modified xsi:type="dcterms:W3CDTF">2016-12-12T00:52:00Z</dcterms:modified>
</cp:coreProperties>
</file>