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49" w:rsidRPr="00AD0829" w:rsidRDefault="00E05649" w:rsidP="00FA0777">
      <w:pPr>
        <w:pStyle w:val="PlainText"/>
        <w:jc w:val="center"/>
        <w:rPr>
          <w:rFonts w:ascii="Times New Roman" w:hAnsi="Times New Roman" w:cs="Times New Roman"/>
          <w:b/>
          <w:bCs/>
          <w:sz w:val="26"/>
          <w:szCs w:val="26"/>
        </w:rPr>
      </w:pPr>
      <w:r w:rsidRPr="00AD0829">
        <w:rPr>
          <w:rFonts w:ascii="Times New Roman" w:hAnsi="Times New Roman" w:cs="Times New Roman"/>
          <w:b/>
          <w:bCs/>
          <w:sz w:val="26"/>
          <w:szCs w:val="26"/>
        </w:rPr>
        <w:t>Informatīvais ziņojums</w:t>
      </w:r>
    </w:p>
    <w:p w:rsidR="00E05649" w:rsidRPr="00426DEE" w:rsidRDefault="00E05649" w:rsidP="00FA0777">
      <w:pPr>
        <w:pStyle w:val="BodyText"/>
        <w:rPr>
          <w:rFonts w:ascii="Times New Roman" w:hAnsi="Times New Roman" w:cs="Times New Roman"/>
          <w:sz w:val="26"/>
          <w:szCs w:val="26"/>
          <w:lang w:val="lv-LV"/>
        </w:rPr>
      </w:pPr>
      <w:r w:rsidRPr="00AD0829">
        <w:rPr>
          <w:rFonts w:ascii="Times New Roman" w:hAnsi="Times New Roman" w:cs="Times New Roman"/>
          <w:sz w:val="26"/>
          <w:szCs w:val="26"/>
          <w:lang w:val="lv-LV"/>
        </w:rPr>
        <w:t>"Par Komisijas PSRS totalitārā komunistiskā okupācijas režīma upuru skaita un masu kapu vietu noteikšanai, informācijas par represijām un masveida deportācijām apkopošanai un Latvijas valstij un tās iedzīvotājiem nodarīto zaud</w:t>
      </w:r>
      <w:r>
        <w:rPr>
          <w:rFonts w:ascii="Times New Roman" w:hAnsi="Times New Roman" w:cs="Times New Roman"/>
          <w:sz w:val="26"/>
          <w:szCs w:val="26"/>
          <w:lang w:val="lv-LV"/>
        </w:rPr>
        <w:t>ējumu aprēķināšanai darbību 2021. gadā un 2022</w:t>
      </w:r>
      <w:r w:rsidRPr="00AD0829">
        <w:rPr>
          <w:rFonts w:ascii="Times New Roman" w:hAnsi="Times New Roman" w:cs="Times New Roman"/>
          <w:sz w:val="26"/>
          <w:szCs w:val="26"/>
          <w:lang w:val="lv-LV"/>
        </w:rPr>
        <w:t>. gadā"</w:t>
      </w:r>
    </w:p>
    <w:p w:rsidR="00E05649" w:rsidRPr="00AD0829" w:rsidRDefault="00E05649" w:rsidP="00FA0777">
      <w:pPr>
        <w:pStyle w:val="PlainText"/>
        <w:rPr>
          <w:rFonts w:ascii="Times New Roman" w:hAnsi="Times New Roman" w:cs="Times New Roman"/>
          <w:sz w:val="24"/>
          <w:szCs w:val="24"/>
        </w:rPr>
      </w:pP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Informatīvais ziņojums sagatavots, lai sniegtu pārs</w:t>
      </w:r>
      <w:r>
        <w:rPr>
          <w:rFonts w:ascii="Times New Roman" w:hAnsi="Times New Roman" w:cs="Times New Roman"/>
          <w:sz w:val="24"/>
          <w:szCs w:val="24"/>
        </w:rPr>
        <w:t>katu Ministru kabinetam par 2021. gadā veiktajiem un 2022</w:t>
      </w:r>
      <w:r w:rsidRPr="00AD0829">
        <w:rPr>
          <w:rFonts w:ascii="Times New Roman" w:hAnsi="Times New Roman" w:cs="Times New Roman"/>
          <w:sz w:val="24"/>
          <w:szCs w:val="24"/>
        </w:rPr>
        <w:t>. gadā veicamajiem pasākumiem atbilstoši finansējumam saskaņā ar Ministru kabineta 2006. gada 30. maija noteikumu Nr. 446 "Komisijas PSRS totalitārā komunistiskā okupācijas režīma upuru skaita un masu kapu vietu noteikšanai, informācijas par represijām un masveida deportācijām apkopošanai un Latvijas valstij un tās iedzīvotājiem nodarīto zaudējumu aprēķināšanai nolikums" 3.6. apakšpunktu, kurā noteikts, ka Komisijai PSRS totalitārā komunistiskā okupācijas režīma upuru skaita un masu kapu vietu noteikšanai, informācijas par represijām un masveida deportācijām apkopošanai un Latvijas valstij un tās iedzīvotājiem nodarīto zaudējumu aprēķināšanai (turpmāk – Komisija) ir uzdevums "noteiktā kārtībā katru gadu iesniegt Ministru kabinetā informatīvu ziņojumu par komisijas darbību".</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Komisijas darba mērķis ir noteikts Saeimas 2005. gada 12. maija deklarācijā "Deklarācija par Latvijā īstenotā Padomju Sociālistisko Republiku Savienības totalitārā komunistiskā okupācijas režīma nosodījumu", kurā Ministru kabinetam tika uzdots izveidot Komisiju.</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 xml:space="preserve">Pašlaik Komisijas darbs notiek piecos galvenajos virzienos: </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1. Latvijas tautsaimniecībai nodarīto zaudējumu aprēķināšana;</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2. Latvijas demogrāfisko zaudējumu apzināšana;</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3. Latvijas videi nodarīto zaudējumu aprēķināšana;</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4. PSRS militāri rūpnieciskā kompleksa darbības rezultātā Latvijai nodarīto zaudējumu apzināšana;</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5. Juridiskā pamatojuma izstrāde prasības sastādīšanai pret atbildētājvalsti.</w:t>
      </w:r>
    </w:p>
    <w:p w:rsidR="00E05649" w:rsidRPr="00AD0829" w:rsidRDefault="00E05649" w:rsidP="00FA0777">
      <w:pPr>
        <w:pStyle w:val="PlainText"/>
        <w:ind w:firstLine="720"/>
        <w:jc w:val="both"/>
        <w:rPr>
          <w:rFonts w:ascii="Times New Roman" w:hAnsi="Times New Roman" w:cs="Times New Roman"/>
          <w:sz w:val="24"/>
          <w:szCs w:val="24"/>
        </w:rPr>
      </w:pPr>
      <w:r w:rsidRPr="00AD0829">
        <w:rPr>
          <w:rFonts w:ascii="Times New Roman" w:hAnsi="Times New Roman" w:cs="Times New Roman"/>
          <w:sz w:val="24"/>
          <w:szCs w:val="24"/>
        </w:rPr>
        <w:t>Šis darbs norit saskaņā ar 2015. gada 5. novembrī Baltijas valstu tieslietu ministru kopīgajā deklarācijā noteikto kopīgo darbu:"… zinātniski pamatoti veikt zaudējumu aprēķinus …", saskaņojot aprēķinu metodoloģijas, lai panāktu "… Baltijas valstu okupācijas pienācīgu izvērtēšanu starptautiskajā līmenī".</w:t>
      </w:r>
    </w:p>
    <w:p w:rsidR="00E05649" w:rsidRPr="00AD0829" w:rsidRDefault="00E05649" w:rsidP="00FA0777">
      <w:pPr>
        <w:pStyle w:val="PlainText"/>
        <w:jc w:val="both"/>
        <w:rPr>
          <w:rFonts w:ascii="Times New Roman" w:hAnsi="Times New Roman" w:cs="Times New Roman"/>
          <w:sz w:val="24"/>
          <w:szCs w:val="24"/>
        </w:rPr>
      </w:pPr>
    </w:p>
    <w:p w:rsidR="00E05649" w:rsidRPr="00AD0829" w:rsidRDefault="00E05649" w:rsidP="00FA0777">
      <w:pPr>
        <w:pStyle w:val="PlainText"/>
        <w:jc w:val="center"/>
        <w:rPr>
          <w:rFonts w:ascii="Times New Roman" w:hAnsi="Times New Roman" w:cs="Times New Roman"/>
          <w:b/>
          <w:bCs/>
          <w:sz w:val="24"/>
          <w:szCs w:val="24"/>
        </w:rPr>
      </w:pPr>
      <w:r w:rsidRPr="00AD0829">
        <w:rPr>
          <w:rFonts w:ascii="Times New Roman" w:hAnsi="Times New Roman" w:cs="Times New Roman"/>
          <w:b/>
          <w:bCs/>
          <w:sz w:val="24"/>
          <w:szCs w:val="24"/>
        </w:rPr>
        <w:t>1. Par finansējuma 35</w:t>
      </w:r>
      <w:r>
        <w:rPr>
          <w:rFonts w:ascii="Times New Roman" w:hAnsi="Times New Roman" w:cs="Times New Roman"/>
          <w:b/>
          <w:bCs/>
          <w:sz w:val="24"/>
          <w:szCs w:val="24"/>
        </w:rPr>
        <w:t> 770 EUR apmērā izlietojumu 2021</w:t>
      </w:r>
      <w:r w:rsidRPr="00AD0829">
        <w:rPr>
          <w:rFonts w:ascii="Times New Roman" w:hAnsi="Times New Roman" w:cs="Times New Roman"/>
          <w:b/>
          <w:bCs/>
          <w:sz w:val="24"/>
          <w:szCs w:val="24"/>
        </w:rPr>
        <w:t>. gadā</w:t>
      </w:r>
    </w:p>
    <w:p w:rsidR="00E05649" w:rsidRPr="00AD0829" w:rsidRDefault="00E05649" w:rsidP="00FA0777">
      <w:pPr>
        <w:pStyle w:val="PlainText"/>
        <w:jc w:val="both"/>
        <w:rPr>
          <w:rFonts w:ascii="Times New Roman" w:hAnsi="Times New Roman" w:cs="Times New Roman"/>
          <w:sz w:val="24"/>
          <w:szCs w:val="24"/>
        </w:rPr>
      </w:pPr>
    </w:p>
    <w:p w:rsidR="00E05649" w:rsidRPr="00AD0829" w:rsidRDefault="00E05649" w:rsidP="00990C37">
      <w:pPr>
        <w:ind w:firstLine="720"/>
        <w:jc w:val="both"/>
      </w:pPr>
      <w:r w:rsidRPr="00AD0829">
        <w:rPr>
          <w:b/>
          <w:bCs/>
        </w:rPr>
        <w:t xml:space="preserve">1.1. Sagatavots materiāls </w:t>
      </w:r>
      <w:r w:rsidRPr="00990C37">
        <w:rPr>
          <w:b/>
          <w:bCs/>
        </w:rPr>
        <w:t>"Latvijas okupācijas zaudējumu atlīdzības prasības uzturēšana starptautiskajā arēnā”</w:t>
      </w:r>
    </w:p>
    <w:p w:rsidR="00E05649" w:rsidRPr="00F04FB8" w:rsidRDefault="00E05649" w:rsidP="006861FA">
      <w:pPr>
        <w:spacing w:before="60"/>
        <w:ind w:firstLine="720"/>
        <w:jc w:val="both"/>
      </w:pPr>
      <w:r w:rsidRPr="00F04FB8">
        <w:t>Iegūtajā materiālā apzināti un apkopoti argumenti zaudējumu atlīdzības prasības uzturēšanai,</w:t>
      </w:r>
      <w:r w:rsidRPr="00C92AE8">
        <w:t xml:space="preserve"> kas izteikti starptautiskajās organizācijās, divpusējās attiecībās un citos formātos, kā arī salīdzināt</w:t>
      </w:r>
      <w:r>
        <w:t>i tie</w:t>
      </w:r>
      <w:r w:rsidRPr="00C92AE8">
        <w:t xml:space="preserve"> ar līdzīgām citu v</w:t>
      </w:r>
      <w:r>
        <w:t xml:space="preserve">alstu kompensācijas prasībām. Apkopojums atspoguļo </w:t>
      </w:r>
      <w:r w:rsidRPr="00C92AE8">
        <w:t>Latvijas zaudējumu</w:t>
      </w:r>
      <w:r>
        <w:t xml:space="preserve"> atlīdzības prasības uzturēšanas nepieciešamību kā pierādījumu</w:t>
      </w:r>
      <w:r w:rsidRPr="00C92AE8">
        <w:t xml:space="preserve"> par Latvijas prasības esamību.</w:t>
      </w:r>
      <w:r>
        <w:t xml:space="preserve"> </w:t>
      </w:r>
    </w:p>
    <w:p w:rsidR="00E05649" w:rsidRPr="009557C2" w:rsidRDefault="00E05649" w:rsidP="00FA0777">
      <w:pPr>
        <w:pStyle w:val="ListParagraph"/>
        <w:spacing w:after="0"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1.2. Izstrādāts darbs</w:t>
      </w:r>
      <w:r w:rsidRPr="00AD0829">
        <w:rPr>
          <w:rFonts w:ascii="Times New Roman" w:hAnsi="Times New Roman" w:cs="Times New Roman"/>
          <w:b/>
          <w:bCs/>
          <w:sz w:val="24"/>
          <w:szCs w:val="24"/>
        </w:rPr>
        <w:t xml:space="preserve"> "</w:t>
      </w:r>
      <w:r w:rsidRPr="00990C37">
        <w:rPr>
          <w:rFonts w:ascii="Times New Roman" w:hAnsi="Times New Roman" w:cs="Times New Roman"/>
          <w:b/>
          <w:bCs/>
          <w:sz w:val="24"/>
          <w:szCs w:val="24"/>
        </w:rPr>
        <w:t xml:space="preserve">Latvijas un PSRS budžeta izdevumu kompleksa analīze, </w:t>
      </w:r>
      <w:r w:rsidRPr="009557C2">
        <w:rPr>
          <w:rFonts w:ascii="Times New Roman" w:hAnsi="Times New Roman" w:cs="Times New Roman"/>
          <w:b/>
          <w:bCs/>
          <w:sz w:val="24"/>
          <w:szCs w:val="24"/>
        </w:rPr>
        <w:t>identificējot izdevumu prioritātes un galvenās to pozīcijas 1961.-1990. gadam"</w:t>
      </w:r>
    </w:p>
    <w:p w:rsidR="00E05649" w:rsidRPr="00DC487C" w:rsidRDefault="00E05649" w:rsidP="006861FA">
      <w:pPr>
        <w:ind w:firstLine="720"/>
        <w:jc w:val="both"/>
        <w:rPr>
          <w:b/>
          <w:bCs/>
          <w:color w:val="000000"/>
        </w:rPr>
      </w:pPr>
      <w:r>
        <w:rPr>
          <w:lang w:eastAsia="lv-LV"/>
        </w:rPr>
        <w:t>Šī darba</w:t>
      </w:r>
      <w:r w:rsidRPr="009557C2">
        <w:rPr>
          <w:lang w:eastAsia="lv-LV"/>
        </w:rPr>
        <w:t xml:space="preserve"> rezultāti apstiprina sekojošo: </w:t>
      </w:r>
      <w:r w:rsidRPr="009557C2">
        <w:t>kaut ieņēmumi Latvijas teritorijā 1946. – 1990. gadam</w:t>
      </w:r>
      <w:r>
        <w:t xml:space="preserve"> sastādīja 84,9 miljardi rbļ., kopējie izdevumi 1946. – 1990. gadam Latvijas teritorijā bija tikai 70,4 miljardi rubļu (83%), tai skaitā: Latvijas PSR budžeta izdevumi 45,7 miljardi rubļu un PSRS budžeta izdevumi– 24,7 miljardi rubļu.</w:t>
      </w:r>
      <w:r>
        <w:rPr>
          <w:b/>
          <w:bCs/>
        </w:rPr>
        <w:t xml:space="preserve"> </w:t>
      </w:r>
      <w:r>
        <w:t>Jāatzīmē, ka PSRS militāro un represīvo ministriju un institūciju izdevumi Latvijas teritorijā sastādīja 13,8 miljardi rubļu. Kopumā - budžeta izdevumu struktūru PSRS okupācijas laikā var raksturot kā attīstību bremzējošu, nevis veicinošu. Nesamērīgie militāro un represīvo iestāžu izdevumi, kā arī pārējo nozaru pakārtošana PSRS citu interešu apmierināšanai, noveda pie Latvijas sociālekonomiskas atpalicības salīdzinājumā ar tuvējām kaimiņvalstīm ārpus PSRS teritorijas.</w:t>
      </w:r>
      <w:r w:rsidRPr="00771118">
        <w:t xml:space="preserve"> </w:t>
      </w:r>
    </w:p>
    <w:p w:rsidR="00E05649" w:rsidRPr="00556469" w:rsidRDefault="00E05649" w:rsidP="006861F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PSRS okupācijas periodā radītās sociālekonomiskās disproporcijas radīja un joprojām rada smagas sekas Latvijas iedzīvotājiem un tautsaimniecībai. Šie fakti ir jāskaidro gan Latvijas, gan arī starptautiskajai sabiedrībai.</w:t>
      </w:r>
    </w:p>
    <w:p w:rsidR="00E05649" w:rsidRPr="00AD0829" w:rsidRDefault="00E05649" w:rsidP="00FA0777">
      <w:pPr>
        <w:ind w:firstLine="720"/>
        <w:jc w:val="both"/>
        <w:rPr>
          <w:b/>
          <w:bCs/>
        </w:rPr>
      </w:pPr>
      <w:r>
        <w:rPr>
          <w:b/>
          <w:bCs/>
        </w:rPr>
        <w:t>1.3</w:t>
      </w:r>
      <w:r w:rsidRPr="00AD0829">
        <w:rPr>
          <w:b/>
          <w:bCs/>
        </w:rPr>
        <w:t xml:space="preserve">. </w:t>
      </w:r>
      <w:r w:rsidRPr="00990C37">
        <w:rPr>
          <w:b/>
          <w:bCs/>
        </w:rPr>
        <w:t>Maketēt</w:t>
      </w:r>
      <w:r>
        <w:rPr>
          <w:b/>
          <w:bCs/>
        </w:rPr>
        <w:t>s</w:t>
      </w:r>
      <w:r w:rsidRPr="00990C37">
        <w:rPr>
          <w:b/>
          <w:bCs/>
        </w:rPr>
        <w:t xml:space="preserve"> un iespiest</w:t>
      </w:r>
      <w:r>
        <w:rPr>
          <w:b/>
          <w:bCs/>
        </w:rPr>
        <w:t>s dokumentu apkopojums</w:t>
      </w:r>
      <w:r w:rsidRPr="00990C37">
        <w:rPr>
          <w:b/>
          <w:bCs/>
        </w:rPr>
        <w:t xml:space="preserve"> ""Kulaku" kā šķiras likvidācija – Latvijas turīgās zemniecības sagraušana. 1944. – 1949. gads"</w:t>
      </w:r>
      <w:r>
        <w:t xml:space="preserve"> (~ 120</w:t>
      </w:r>
      <w:r w:rsidRPr="00D47532">
        <w:t xml:space="preserve"> lpp. A4 formātā)</w:t>
      </w:r>
    </w:p>
    <w:p w:rsidR="00E05649" w:rsidRDefault="00E05649" w:rsidP="00FA0777">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Sadarbībā ar Komisijas speciālistiem veikts grāmatas satura rediģēšanas, dizaina izstrādes un iespiešanas darbs 152 lpp. apmērā A5 formātā 1200 eksemplāri.</w:t>
      </w:r>
    </w:p>
    <w:p w:rsidR="00E05649" w:rsidRPr="00990C37" w:rsidRDefault="00E05649" w:rsidP="00990C37">
      <w:pPr>
        <w:pStyle w:val="ListParagraph"/>
        <w:spacing w:after="0"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1.4. Veikta d</w:t>
      </w:r>
      <w:r w:rsidRPr="00990C37">
        <w:rPr>
          <w:rFonts w:ascii="Times New Roman" w:hAnsi="Times New Roman" w:cs="Times New Roman"/>
          <w:b/>
          <w:bCs/>
          <w:sz w:val="24"/>
          <w:szCs w:val="24"/>
        </w:rPr>
        <w:t>okumentu apkopojuma ""Kulaku" kā šķiras likvidācija – Latvijas turīgās zemniecības sagraušana. 1944. – 1949. gads" rediģēšana, sadarbība ar tipogrāfijas ma</w:t>
      </w:r>
      <w:r>
        <w:rPr>
          <w:rFonts w:ascii="Times New Roman" w:hAnsi="Times New Roman" w:cs="Times New Roman"/>
          <w:b/>
          <w:bCs/>
          <w:sz w:val="24"/>
          <w:szCs w:val="24"/>
        </w:rPr>
        <w:t>ketētāju, noorganizēts prezentācijas pasākums.</w:t>
      </w:r>
    </w:p>
    <w:p w:rsidR="00E05649" w:rsidRDefault="00E05649" w:rsidP="00751846">
      <w:pPr>
        <w:ind w:firstLine="720"/>
        <w:jc w:val="both"/>
        <w:rPr>
          <w:noProof/>
        </w:rPr>
      </w:pPr>
      <w:r>
        <w:t>Sadarbībā ar tipogrāfiju veikts grāmatas satura rediģēšanas un dizaina saskaņošanas darbs. Grāmata prezentēta 31. augustā Kara muzejā pasākumā: „</w:t>
      </w:r>
      <w:r w:rsidRPr="00556469">
        <w:t xml:space="preserve">Kulaku" kā šķiras likvidācija – Latvijas turīgās zemniecības sagraušana. 1944.  – 1949. gads" atvēršanas svētki, vienlaicīgi atzīmējot </w:t>
      </w:r>
      <w:r>
        <w:t>Latvijas uzvaras 27. gadadienu</w:t>
      </w:r>
      <w:r w:rsidRPr="00556469">
        <w:t xml:space="preserve"> kopš Krievijas karaspēka izvešanas no Latvijas</w:t>
      </w:r>
      <w:r>
        <w:t>”</w:t>
      </w:r>
      <w:r w:rsidRPr="00556469">
        <w:t>.</w:t>
      </w:r>
      <w:r>
        <w:t xml:space="preserve"> </w:t>
      </w:r>
      <w:r>
        <w:rPr>
          <w:noProof/>
        </w:rPr>
        <w:t>Pasākumā ar referātiem piedalījās</w:t>
      </w:r>
      <w:r w:rsidRPr="00D724BD">
        <w:rPr>
          <w:noProof/>
        </w:rPr>
        <w:t xml:space="preserve"> </w:t>
      </w:r>
      <w:r>
        <w:rPr>
          <w:noProof/>
        </w:rPr>
        <w:t xml:space="preserve">8 augstas amatpersonas, ekonomisti un vēsturnieki. </w:t>
      </w:r>
    </w:p>
    <w:p w:rsidR="00E05649" w:rsidRPr="00A31382" w:rsidRDefault="00E05649" w:rsidP="00990C37">
      <w:pPr>
        <w:ind w:firstLine="720"/>
        <w:jc w:val="both"/>
        <w:rPr>
          <w:b/>
          <w:bCs/>
        </w:rPr>
      </w:pPr>
      <w:r w:rsidRPr="00990C37">
        <w:rPr>
          <w:b/>
          <w:bCs/>
        </w:rPr>
        <w:t xml:space="preserve">1.5. Sagatavots dokumentu krājums "Latvijas attīrīšana no „pretpadomju </w:t>
      </w:r>
      <w:r w:rsidRPr="00A31382">
        <w:rPr>
          <w:b/>
          <w:bCs/>
        </w:rPr>
        <w:t>elementiem” 1944.-1953. (~ 150 lpp.)</w:t>
      </w:r>
    </w:p>
    <w:p w:rsidR="00E05649" w:rsidRDefault="00E05649" w:rsidP="00A31382">
      <w:pPr>
        <w:pStyle w:val="PlainText"/>
        <w:ind w:firstLine="720"/>
        <w:jc w:val="both"/>
        <w:rPr>
          <w:rFonts w:ascii="Times New Roman" w:hAnsi="Times New Roman" w:cs="Times New Roman"/>
          <w:sz w:val="24"/>
          <w:szCs w:val="24"/>
          <w:lang w:eastAsia="en-US"/>
        </w:rPr>
      </w:pPr>
      <w:r w:rsidRPr="00A31382">
        <w:rPr>
          <w:rFonts w:ascii="Times New Roman" w:hAnsi="Times New Roman" w:cs="Times New Roman"/>
          <w:sz w:val="24"/>
          <w:szCs w:val="24"/>
        </w:rPr>
        <w:t xml:space="preserve">Krājumā apkopoti PSRS valdības un represīvo iestāžu norādījumi, rīkojumi un pavēles par Latvijas attīrīšanas uzsākšanu un izvēršanu, parādītas represijas pret nacionālajiem partizāniem </w:t>
      </w:r>
      <w:r>
        <w:rPr>
          <w:rFonts w:ascii="Times New Roman" w:hAnsi="Times New Roman" w:cs="Times New Roman"/>
          <w:sz w:val="24"/>
          <w:szCs w:val="24"/>
        </w:rPr>
        <w:t xml:space="preserve">kā </w:t>
      </w:r>
      <w:r w:rsidRPr="00A31382">
        <w:rPr>
          <w:rFonts w:ascii="Times New Roman" w:hAnsi="Times New Roman" w:cs="Times New Roman"/>
          <w:sz w:val="24"/>
          <w:szCs w:val="24"/>
        </w:rPr>
        <w:t xml:space="preserve">"dzimtenes nodevēju" ģimenes locekļiem, </w:t>
      </w:r>
      <w:r>
        <w:rPr>
          <w:rFonts w:ascii="Times New Roman" w:hAnsi="Times New Roman" w:cs="Times New Roman"/>
          <w:sz w:val="24"/>
          <w:szCs w:val="24"/>
        </w:rPr>
        <w:t xml:space="preserve">pret </w:t>
      </w:r>
      <w:r w:rsidRPr="00A31382">
        <w:rPr>
          <w:rFonts w:ascii="Times New Roman" w:hAnsi="Times New Roman" w:cs="Times New Roman"/>
          <w:sz w:val="24"/>
          <w:szCs w:val="24"/>
        </w:rPr>
        <w:t xml:space="preserve">"kulakiem", repatriantiem, sociāldemokrātiem un citām Latvijas iedzīvotāju kategorijām. Apkopotajos dokumentos atklātas arī varas iestāžu nelikumības un noziegumi represiju veikšanas laikā, kā arī ieslodzījuma vietās – cietumos. </w:t>
      </w:r>
      <w:r w:rsidRPr="00A31382">
        <w:rPr>
          <w:rFonts w:ascii="Times New Roman" w:hAnsi="Times New Roman" w:cs="Times New Roman"/>
          <w:sz w:val="24"/>
          <w:szCs w:val="24"/>
          <w:lang w:eastAsia="en-US"/>
        </w:rPr>
        <w:t xml:space="preserve">Iegūts sistematizēts pārskats par to, kā PSRS okupācijas vara Latvijā neitralizēja vai pat iznīcināja padomju varai nevēlamos cilvēkus. </w:t>
      </w:r>
    </w:p>
    <w:p w:rsidR="00E05649" w:rsidRPr="00A31382" w:rsidRDefault="00E05649" w:rsidP="00A31382">
      <w:pPr>
        <w:pStyle w:val="PlainText"/>
        <w:ind w:firstLine="720"/>
        <w:jc w:val="both"/>
        <w:rPr>
          <w:rFonts w:ascii="Times New Roman" w:hAnsi="Times New Roman" w:cs="Times New Roman"/>
          <w:sz w:val="24"/>
          <w:szCs w:val="24"/>
        </w:rPr>
      </w:pPr>
      <w:r w:rsidRPr="00A31382">
        <w:rPr>
          <w:rFonts w:ascii="Times New Roman" w:hAnsi="Times New Roman" w:cs="Times New Roman"/>
          <w:sz w:val="24"/>
          <w:szCs w:val="24"/>
        </w:rPr>
        <w:t xml:space="preserve">Šis materiāls ir ievietots Komisijas tīmekļvietnē </w:t>
      </w:r>
      <w:hyperlink r:id="rId7" w:history="1">
        <w:r w:rsidRPr="00A31382">
          <w:rPr>
            <w:rStyle w:val="Hyperlink"/>
            <w:rFonts w:ascii="Times New Roman" w:hAnsi="Times New Roman" w:cs="Times New Roman"/>
            <w:color w:val="auto"/>
            <w:sz w:val="24"/>
            <w:szCs w:val="24"/>
          </w:rPr>
          <w:t>www.okupacijaszaudejumi.lv</w:t>
        </w:r>
      </w:hyperlink>
      <w:r w:rsidRPr="00A31382">
        <w:rPr>
          <w:rFonts w:ascii="Times New Roman" w:hAnsi="Times New Roman" w:cs="Times New Roman"/>
          <w:sz w:val="24"/>
          <w:szCs w:val="24"/>
        </w:rPr>
        <w:t xml:space="preserve"> </w:t>
      </w:r>
    </w:p>
    <w:p w:rsidR="00E05649" w:rsidRPr="00AD0829" w:rsidRDefault="00E05649" w:rsidP="00FA0777">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t>1.6</w:t>
      </w:r>
      <w:r w:rsidRPr="00AD0829">
        <w:rPr>
          <w:rFonts w:ascii="Times New Roman" w:hAnsi="Times New Roman" w:cs="Times New Roman"/>
          <w:b/>
          <w:bCs/>
          <w:sz w:val="24"/>
          <w:szCs w:val="24"/>
        </w:rPr>
        <w:t>. Dažādi</w:t>
      </w:r>
    </w:p>
    <w:p w:rsidR="00E05649" w:rsidRPr="007C14F1" w:rsidRDefault="00E05649" w:rsidP="00FA0777">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t>1.6</w:t>
      </w:r>
      <w:r w:rsidRPr="00AD0829">
        <w:rPr>
          <w:rFonts w:ascii="Times New Roman" w:hAnsi="Times New Roman" w:cs="Times New Roman"/>
          <w:b/>
          <w:bCs/>
          <w:sz w:val="24"/>
          <w:szCs w:val="24"/>
        </w:rPr>
        <w:t>.1.</w:t>
      </w:r>
      <w:r>
        <w:rPr>
          <w:rFonts w:ascii="Times New Roman" w:hAnsi="Times New Roman" w:cs="Times New Roman"/>
          <w:sz w:val="24"/>
          <w:szCs w:val="24"/>
        </w:rPr>
        <w:t> Pabeigta</w:t>
      </w:r>
      <w:r w:rsidRPr="00AD0829">
        <w:rPr>
          <w:rFonts w:ascii="Times New Roman" w:hAnsi="Times New Roman" w:cs="Times New Roman"/>
          <w:sz w:val="24"/>
          <w:szCs w:val="24"/>
        </w:rPr>
        <w:t xml:space="preserve"> Latvijas Nacionālajā arhīvā padomju režīma represēto personu apzināšana un datubāzes </w:t>
      </w:r>
      <w:r>
        <w:rPr>
          <w:rFonts w:ascii="Times New Roman" w:hAnsi="Times New Roman" w:cs="Times New Roman"/>
          <w:sz w:val="24"/>
          <w:szCs w:val="24"/>
        </w:rPr>
        <w:t xml:space="preserve">izveide par laiku </w:t>
      </w:r>
      <w:r w:rsidRPr="00AD0829">
        <w:rPr>
          <w:rFonts w:ascii="Times New Roman" w:hAnsi="Times New Roman" w:cs="Times New Roman"/>
          <w:sz w:val="24"/>
          <w:szCs w:val="24"/>
        </w:rPr>
        <w:t>1940.-</w:t>
      </w:r>
      <w:r>
        <w:rPr>
          <w:rFonts w:ascii="Times New Roman" w:hAnsi="Times New Roman" w:cs="Times New Roman"/>
          <w:sz w:val="24"/>
          <w:szCs w:val="24"/>
        </w:rPr>
        <w:t>1989. gadam</w:t>
      </w:r>
      <w:r w:rsidRPr="007C14F1">
        <w:rPr>
          <w:rFonts w:ascii="Times New Roman" w:hAnsi="Times New Roman" w:cs="Times New Roman"/>
          <w:sz w:val="24"/>
          <w:szCs w:val="24"/>
        </w:rPr>
        <w:t>, veicot no Iekšlietu ministrijas Informācijas centra saņemto repre</w:t>
      </w:r>
      <w:r>
        <w:rPr>
          <w:rFonts w:ascii="Times New Roman" w:hAnsi="Times New Roman" w:cs="Times New Roman"/>
          <w:sz w:val="24"/>
          <w:szCs w:val="24"/>
        </w:rPr>
        <w:t>sēto personu kartotēkas ~ 116 000 personām</w:t>
      </w:r>
      <w:r w:rsidRPr="007C14F1">
        <w:rPr>
          <w:rFonts w:ascii="Times New Roman" w:hAnsi="Times New Roman" w:cs="Times New Roman"/>
          <w:sz w:val="24"/>
          <w:szCs w:val="24"/>
        </w:rPr>
        <w:t xml:space="preserve"> kartiņu datu ievadi datubāzē, </w:t>
      </w:r>
      <w:r>
        <w:rPr>
          <w:rFonts w:ascii="Times New Roman" w:hAnsi="Times New Roman" w:cs="Times New Roman"/>
          <w:sz w:val="24"/>
          <w:szCs w:val="24"/>
        </w:rPr>
        <w:t xml:space="preserve">precizējot iespējamās kļūdas, </w:t>
      </w:r>
      <w:r w:rsidRPr="007C14F1">
        <w:rPr>
          <w:rFonts w:ascii="Times New Roman" w:hAnsi="Times New Roman" w:cs="Times New Roman"/>
          <w:sz w:val="24"/>
          <w:szCs w:val="24"/>
        </w:rPr>
        <w:t>papildus apvienojot 78 Excel atsevišķās tabulas vienā un papildinot to ar kartotēkas kastītes identifikatoru.</w:t>
      </w:r>
    </w:p>
    <w:p w:rsidR="00E05649" w:rsidRPr="00257DBA" w:rsidRDefault="00E05649" w:rsidP="00F04FB8">
      <w:pPr>
        <w:ind w:firstLine="720"/>
        <w:jc w:val="both"/>
      </w:pPr>
      <w:r>
        <w:rPr>
          <w:b/>
          <w:bCs/>
        </w:rPr>
        <w:t>1.6</w:t>
      </w:r>
      <w:r w:rsidRPr="00AD0829">
        <w:rPr>
          <w:b/>
          <w:bCs/>
        </w:rPr>
        <w:t>.2.</w:t>
      </w:r>
      <w:r w:rsidRPr="00AD0829">
        <w:t> Lai iegūtu dzīvās liecības par to, kas un kā īstenojās padomju varas laikā tautsaimniecības plānošanā, vadīšanā un organizēšanā, par politiskiem pr</w:t>
      </w:r>
      <w:r>
        <w:t>ocesiem sabiedrībā, veikta divu interviju ierakstīšana 4,3</w:t>
      </w:r>
      <w:r w:rsidRPr="00AD0829">
        <w:t xml:space="preserve"> st. apjomā ar šādiem Latvijas PSR laika augstākā līmeņa speciālistiem: </w:t>
      </w:r>
      <w:r w:rsidRPr="007C14F1">
        <w:t>1) </w:t>
      </w:r>
      <w:r>
        <w:t xml:space="preserve">ar </w:t>
      </w:r>
      <w:r w:rsidRPr="007C14F1">
        <w:rPr>
          <w:rFonts w:ascii="Cambria" w:hAnsi="Cambria" w:cs="Cambria"/>
        </w:rPr>
        <w:t>Jāni Baškeru</w:t>
      </w:r>
      <w:r>
        <w:rPr>
          <w:rFonts w:ascii="Cambria" w:hAnsi="Cambria" w:cs="Cambria"/>
          <w:b/>
          <w:bCs/>
        </w:rPr>
        <w:t xml:space="preserve"> - </w:t>
      </w:r>
      <w:r>
        <w:rPr>
          <w:color w:val="000000"/>
          <w:shd w:val="clear" w:color="auto" w:fill="FFFFFF"/>
        </w:rPr>
        <w:t xml:space="preserve">atvaļināts pulkvežleitnants, </w:t>
      </w:r>
      <w:r w:rsidRPr="00C159F7">
        <w:rPr>
          <w:color w:val="000000"/>
          <w:shd w:val="clear" w:color="auto" w:fill="FFFFFF"/>
        </w:rPr>
        <w:t>dienējis dažādās PSRS pretgaisa aizsardzības daļās</w:t>
      </w:r>
      <w:r>
        <w:rPr>
          <w:color w:val="000000"/>
          <w:shd w:val="clear" w:color="auto" w:fill="FFFFFF"/>
        </w:rPr>
        <w:t xml:space="preserve">, bijis MP Sabiedrības drošības departamenta direktors, Aizsardzības </w:t>
      </w:r>
      <w:r w:rsidRPr="00257DBA">
        <w:rPr>
          <w:color w:val="000000"/>
          <w:shd w:val="clear" w:color="auto" w:fill="FFFFFF"/>
        </w:rPr>
        <w:t>ministrijas ģenerālinspektors, Latviešu strēlnieku apvienības priekšsēdētājs u.c.</w:t>
      </w:r>
      <w:r w:rsidRPr="00257DBA">
        <w:rPr>
          <w:color w:val="999999"/>
        </w:rPr>
        <w:t xml:space="preserve"> </w:t>
      </w:r>
      <w:r w:rsidRPr="00257DBA">
        <w:t>2)</w:t>
      </w:r>
      <w:r w:rsidRPr="00257DBA">
        <w:rPr>
          <w:color w:val="999999"/>
        </w:rPr>
        <w:t xml:space="preserve"> </w:t>
      </w:r>
      <w:r w:rsidRPr="00257DBA">
        <w:t>ar</w:t>
      </w:r>
      <w:r>
        <w:rPr>
          <w:color w:val="999999"/>
        </w:rPr>
        <w:t xml:space="preserve"> </w:t>
      </w:r>
      <w:r w:rsidRPr="00257DBA">
        <w:t>Jāzepu Ancānu - Specializēto prokuroru nodaļu virsprokurors, Prokuroru padomes priekšsēdētājs,</w:t>
      </w:r>
      <w:r w:rsidRPr="00257DBA">
        <w:rPr>
          <w:b/>
          <w:bCs/>
        </w:rPr>
        <w:t xml:space="preserve"> </w:t>
      </w:r>
      <w:r w:rsidRPr="00257DBA">
        <w:t>Ģenerālprokurora vietnieks u.c. amatos</w:t>
      </w:r>
      <w:r>
        <w:t>.</w:t>
      </w:r>
      <w:r w:rsidRPr="00257DBA">
        <w:t xml:space="preserve"> Intervijas pieejamas Komisijas tīmekļvietnē </w:t>
      </w:r>
      <w:hyperlink r:id="rId8" w:history="1">
        <w:r w:rsidRPr="00257DBA">
          <w:rPr>
            <w:rStyle w:val="Hyperlink"/>
            <w:i/>
            <w:iCs/>
            <w:color w:val="auto"/>
          </w:rPr>
          <w:t>www.okupacijaszaudejumi.lv</w:t>
        </w:r>
      </w:hyperlink>
      <w:r w:rsidRPr="00257DBA">
        <w:rPr>
          <w:i/>
          <w:iCs/>
        </w:rPr>
        <w:t>.</w:t>
      </w:r>
    </w:p>
    <w:p w:rsidR="00E05649" w:rsidRPr="00AD0829" w:rsidRDefault="00E05649" w:rsidP="00FA0777">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t>1.6</w:t>
      </w:r>
      <w:r w:rsidRPr="00AD0829">
        <w:rPr>
          <w:rFonts w:ascii="Times New Roman" w:hAnsi="Times New Roman" w:cs="Times New Roman"/>
          <w:b/>
          <w:bCs/>
          <w:sz w:val="24"/>
          <w:szCs w:val="24"/>
        </w:rPr>
        <w:t>.3.</w:t>
      </w:r>
      <w:r w:rsidRPr="00AD0829">
        <w:rPr>
          <w:rFonts w:ascii="Times New Roman" w:hAnsi="Times New Roman" w:cs="Times New Roman"/>
          <w:sz w:val="24"/>
          <w:szCs w:val="24"/>
        </w:rPr>
        <w:t xml:space="preserve"> Tīmekļvietne </w:t>
      </w:r>
      <w:hyperlink r:id="rId9" w:history="1">
        <w:r w:rsidRPr="00AD0829">
          <w:rPr>
            <w:rStyle w:val="Hyperlink"/>
            <w:rFonts w:ascii="Times New Roman" w:hAnsi="Times New Roman" w:cs="Times New Roman"/>
            <w:i/>
            <w:iCs/>
            <w:color w:val="auto"/>
            <w:sz w:val="24"/>
            <w:szCs w:val="24"/>
          </w:rPr>
          <w:t>www.barikadopedija.lv</w:t>
        </w:r>
      </w:hyperlink>
      <w:r>
        <w:t xml:space="preserve"> </w:t>
      </w:r>
      <w:r w:rsidRPr="00AD0829">
        <w:rPr>
          <w:rFonts w:ascii="Times New Roman" w:hAnsi="Times New Roman" w:cs="Times New Roman"/>
          <w:sz w:val="24"/>
          <w:szCs w:val="24"/>
        </w:rPr>
        <w:t>papildināta ar precizētu informāciju par ekonomiskiem procesiem Latvijā pirms PSRS sabrukšanas un neatkarības atgūšanas, ievietotas vairāk nekā 100 lapaspuses ar teksta atšifrējumiem un attēliem JEPG formātā ar metadatiem, kas nav pieejami citās tīmekļvietnēs.</w:t>
      </w:r>
    </w:p>
    <w:p w:rsidR="00E05649" w:rsidRDefault="00E05649" w:rsidP="00784BB2">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t>1.6</w:t>
      </w:r>
      <w:r w:rsidRPr="00AD0829">
        <w:rPr>
          <w:rFonts w:ascii="Times New Roman" w:hAnsi="Times New Roman" w:cs="Times New Roman"/>
          <w:b/>
          <w:bCs/>
          <w:sz w:val="24"/>
          <w:szCs w:val="24"/>
        </w:rPr>
        <w:t>.4.</w:t>
      </w:r>
      <w:r w:rsidRPr="00AD0829">
        <w:rPr>
          <w:rFonts w:ascii="Times New Roman" w:hAnsi="Times New Roman" w:cs="Times New Roman"/>
          <w:sz w:val="24"/>
          <w:szCs w:val="24"/>
        </w:rPr>
        <w:t> Komisijas tīmekļvietnē</w:t>
      </w:r>
      <w:r>
        <w:rPr>
          <w:rFonts w:ascii="Times New Roman" w:hAnsi="Times New Roman" w:cs="Times New Roman"/>
          <w:sz w:val="24"/>
          <w:szCs w:val="24"/>
        </w:rPr>
        <w:t xml:space="preserve"> </w:t>
      </w:r>
      <w:hyperlink r:id="rId10" w:history="1">
        <w:r w:rsidRPr="00AD0829">
          <w:rPr>
            <w:rStyle w:val="Hyperlink"/>
            <w:rFonts w:ascii="Times New Roman" w:hAnsi="Times New Roman" w:cs="Times New Roman"/>
            <w:i/>
            <w:iCs/>
            <w:color w:val="auto"/>
            <w:sz w:val="24"/>
            <w:szCs w:val="24"/>
          </w:rPr>
          <w:t>www.okupacijaszaudejumi.lv</w:t>
        </w:r>
      </w:hyperlink>
      <w:r>
        <w:t xml:space="preserve"> </w:t>
      </w:r>
      <w:r w:rsidRPr="00AD0829">
        <w:rPr>
          <w:rFonts w:ascii="Times New Roman" w:hAnsi="Times New Roman" w:cs="Times New Roman"/>
          <w:sz w:val="24"/>
          <w:szCs w:val="24"/>
        </w:rPr>
        <w:t>veikti precizējumi un papildinājumi ar aktuāliem materiāliem visu t</w:t>
      </w:r>
      <w:r>
        <w:rPr>
          <w:rFonts w:ascii="Times New Roman" w:hAnsi="Times New Roman" w:cs="Times New Roman"/>
          <w:sz w:val="24"/>
          <w:szCs w:val="24"/>
        </w:rPr>
        <w:t>rīs valodu sadaļās, ievietotas 2</w:t>
      </w:r>
      <w:r w:rsidRPr="00AD0829">
        <w:rPr>
          <w:rFonts w:ascii="Times New Roman" w:hAnsi="Times New Roman" w:cs="Times New Roman"/>
          <w:sz w:val="24"/>
          <w:szCs w:val="24"/>
        </w:rPr>
        <w:t> dzīvās intervijas, nodrošināta tīmekļvietnes uzturēšana.</w:t>
      </w:r>
    </w:p>
    <w:p w:rsidR="00E05649" w:rsidRPr="00F04FB8" w:rsidRDefault="00E05649" w:rsidP="00F04FB8">
      <w:pPr>
        <w:spacing w:before="120"/>
        <w:ind w:firstLine="720"/>
        <w:jc w:val="both"/>
      </w:pPr>
      <w:r>
        <w:rPr>
          <w:b/>
          <w:bCs/>
        </w:rPr>
        <w:t>1.6</w:t>
      </w:r>
      <w:r w:rsidRPr="00AD0829">
        <w:rPr>
          <w:b/>
          <w:bCs/>
        </w:rPr>
        <w:t>.5.</w:t>
      </w:r>
      <w:r w:rsidRPr="00AD0829">
        <w:t> Komisij</w:t>
      </w:r>
      <w:r>
        <w:t xml:space="preserve">as pārstāvji piedalījušies divos starptautiskajos pasākumos: </w:t>
      </w:r>
      <w:r w:rsidRPr="00EA23F0">
        <w:t>„9th European Remembrance Symposium titled Memory and Identity in Europe: Presence and Future”</w:t>
      </w:r>
      <w:r>
        <w:t xml:space="preserve">, kas notika Tallinā (Igaunija) un </w:t>
      </w:r>
      <w:r w:rsidRPr="00EA23F0">
        <w:rPr>
          <w:rFonts w:eastAsia="Times New Roman"/>
        </w:rPr>
        <w:t>Eiropas atmiņas un sirdsapziņas platformas dalībnieku</w:t>
      </w:r>
      <w:r>
        <w:rPr>
          <w:rFonts w:eastAsia="Times New Roman"/>
        </w:rPr>
        <w:t xml:space="preserve"> gada kopsapulcē, kas notika Prāgā (Čehija).</w:t>
      </w:r>
    </w:p>
    <w:p w:rsidR="00E05649" w:rsidRDefault="00E05649" w:rsidP="00FA0777">
      <w:pPr>
        <w:pStyle w:val="PlainText"/>
        <w:jc w:val="both"/>
        <w:rPr>
          <w:rFonts w:ascii="Times New Roman" w:hAnsi="Times New Roman" w:cs="Times New Roman"/>
          <w:sz w:val="24"/>
          <w:szCs w:val="24"/>
        </w:rPr>
      </w:pPr>
    </w:p>
    <w:p w:rsidR="00E05649" w:rsidRDefault="00E05649" w:rsidP="00FA0777">
      <w:pPr>
        <w:pStyle w:val="PlainText"/>
        <w:jc w:val="both"/>
        <w:rPr>
          <w:rFonts w:ascii="Times New Roman" w:hAnsi="Times New Roman" w:cs="Times New Roman"/>
          <w:sz w:val="24"/>
          <w:szCs w:val="24"/>
        </w:rPr>
      </w:pPr>
    </w:p>
    <w:p w:rsidR="00E05649" w:rsidRPr="00E123F5" w:rsidRDefault="00E05649" w:rsidP="00FA0777">
      <w:pPr>
        <w:pStyle w:val="PlainText"/>
        <w:jc w:val="center"/>
        <w:rPr>
          <w:rFonts w:ascii="Times New Roman" w:hAnsi="Times New Roman" w:cs="Times New Roman"/>
          <w:b/>
          <w:bCs/>
          <w:sz w:val="24"/>
          <w:szCs w:val="24"/>
        </w:rPr>
      </w:pPr>
      <w:r w:rsidRPr="00C705FB">
        <w:rPr>
          <w:rFonts w:ascii="Times New Roman" w:hAnsi="Times New Roman" w:cs="Times New Roman"/>
          <w:b/>
          <w:bCs/>
          <w:sz w:val="24"/>
          <w:szCs w:val="24"/>
        </w:rPr>
        <w:t>2. Par plānoto finansējuma 135 770 EUR apmērā izlietojumu 2022. gadā</w:t>
      </w:r>
    </w:p>
    <w:p w:rsidR="00E05649" w:rsidRPr="00AD0829" w:rsidRDefault="00E05649" w:rsidP="00FA0777">
      <w:pPr>
        <w:pStyle w:val="PlainText"/>
        <w:jc w:val="both"/>
        <w:rPr>
          <w:rFonts w:ascii="Times New Roman" w:hAnsi="Times New Roman" w:cs="Times New Roman"/>
          <w:sz w:val="24"/>
          <w:szCs w:val="24"/>
        </w:rPr>
      </w:pPr>
    </w:p>
    <w:p w:rsidR="00E05649" w:rsidRPr="000657C5" w:rsidRDefault="00E05649" w:rsidP="00793249">
      <w:pPr>
        <w:spacing w:before="60"/>
        <w:ind w:firstLine="720"/>
        <w:jc w:val="both"/>
        <w:rPr>
          <w:rFonts w:eastAsia="Times New Roman"/>
          <w:b/>
          <w:bCs/>
        </w:rPr>
      </w:pPr>
      <w:r w:rsidRPr="000657C5">
        <w:rPr>
          <w:b/>
          <w:bCs/>
        </w:rPr>
        <w:t>2.1.</w:t>
      </w:r>
      <w:bookmarkStart w:id="0" w:name="_Hlk22807169"/>
      <w:r w:rsidRPr="000657C5">
        <w:rPr>
          <w:b/>
          <w:bCs/>
        </w:rPr>
        <w:t> </w:t>
      </w:r>
      <w:r w:rsidRPr="000657C5">
        <w:rPr>
          <w:rFonts w:eastAsia="Times New Roman"/>
          <w:b/>
          <w:bCs/>
        </w:rPr>
        <w:t>Kopsavilkuma izstrāde par PSRS nodarītajiem zaudējumiem Latvijas valstij un tās iedzīvotājiem.</w:t>
      </w:r>
    </w:p>
    <w:p w:rsidR="00E05649" w:rsidRDefault="00E05649" w:rsidP="000657C5">
      <w:pPr>
        <w:spacing w:before="60"/>
        <w:jc w:val="both"/>
        <w:rPr>
          <w:rFonts w:eastAsia="Times New Roman"/>
        </w:rPr>
      </w:pPr>
      <w:r>
        <w:t>2023. gada I</w:t>
      </w:r>
      <w:r w:rsidRPr="009F2343">
        <w:t xml:space="preserve">. ceturksnī Ministru kabinetā </w:t>
      </w:r>
      <w:r>
        <w:t xml:space="preserve">tiks </w:t>
      </w:r>
      <w:r w:rsidRPr="009F2343">
        <w:t xml:space="preserve">iesniegts </w:t>
      </w:r>
      <w:r>
        <w:t>I</w:t>
      </w:r>
      <w:r w:rsidRPr="009F2343">
        <w:t xml:space="preserve">nformatīvais ziņojums par MK komisijas darbības 2005.-2009. g. un 2013.-2022. g. rezultātiem – </w:t>
      </w:r>
      <w:r>
        <w:t xml:space="preserve">kā </w:t>
      </w:r>
      <w:r w:rsidRPr="009F2343">
        <w:t>juridiski  p</w:t>
      </w:r>
      <w:r>
        <w:t>amatots koncentrēts kopsavilkums. Paredzēta d</w:t>
      </w:r>
      <w:r w:rsidRPr="009F2343">
        <w:t>ažādu ekspertu piesaiste daudzveidīgās informācijas apkopošanai</w:t>
      </w:r>
      <w:r>
        <w:t xml:space="preserve">. Rezultātā tiks apkopots 14 gadu ilgais MK komisijas darbs, aptverot visas nozares. 2022. gada II. ceturksnī paredzēts iesniegt Ministru kabinetā </w:t>
      </w:r>
      <w:r w:rsidRPr="004C4213">
        <w:t>starpziņojumu.</w:t>
      </w:r>
    </w:p>
    <w:bookmarkEnd w:id="0"/>
    <w:p w:rsidR="00E05649" w:rsidRPr="000657C5" w:rsidRDefault="00E05649" w:rsidP="00FA0777">
      <w:pPr>
        <w:pStyle w:val="PlainText"/>
        <w:ind w:firstLine="720"/>
        <w:jc w:val="both"/>
        <w:rPr>
          <w:rFonts w:ascii="Times New Roman" w:hAnsi="Times New Roman" w:cs="Times New Roman"/>
          <w:b/>
          <w:bCs/>
          <w:sz w:val="24"/>
          <w:szCs w:val="24"/>
        </w:rPr>
      </w:pPr>
      <w:r w:rsidRPr="000657C5">
        <w:rPr>
          <w:rFonts w:ascii="Times New Roman" w:hAnsi="Times New Roman" w:cs="Times New Roman"/>
          <w:b/>
          <w:bCs/>
          <w:sz w:val="24"/>
          <w:szCs w:val="24"/>
        </w:rPr>
        <w:t>2.2. Izstrādātā vēsturiski un juridiski pamatotā kopsavilkuma par PSRS nodarītajiem zaudējumiem Latvijas valstij un tās iedzīvotājiem ekspertīze</w:t>
      </w:r>
    </w:p>
    <w:p w:rsidR="00E05649" w:rsidRPr="000657C5" w:rsidRDefault="00E05649" w:rsidP="00793249">
      <w:pPr>
        <w:pStyle w:val="PlainText"/>
        <w:jc w:val="both"/>
        <w:rPr>
          <w:rFonts w:ascii="Times New Roman" w:hAnsi="Times New Roman" w:cs="Times New Roman"/>
          <w:b/>
          <w:bCs/>
          <w:sz w:val="24"/>
          <w:szCs w:val="24"/>
        </w:rPr>
      </w:pPr>
      <w:r>
        <w:rPr>
          <w:rFonts w:ascii="Times New Roman" w:hAnsi="Times New Roman" w:cs="Times New Roman"/>
          <w:sz w:val="24"/>
          <w:szCs w:val="24"/>
        </w:rPr>
        <w:t>I</w:t>
      </w:r>
      <w:r w:rsidRPr="000657C5">
        <w:rPr>
          <w:rFonts w:ascii="Times New Roman" w:hAnsi="Times New Roman" w:cs="Times New Roman"/>
          <w:sz w:val="24"/>
          <w:szCs w:val="24"/>
        </w:rPr>
        <w:t xml:space="preserve">zstrādātajā apkopojumā </w:t>
      </w:r>
      <w:r>
        <w:rPr>
          <w:rFonts w:ascii="Times New Roman" w:hAnsi="Times New Roman" w:cs="Times New Roman"/>
          <w:sz w:val="24"/>
          <w:szCs w:val="24"/>
        </w:rPr>
        <w:t>j</w:t>
      </w:r>
      <w:r w:rsidRPr="000657C5">
        <w:rPr>
          <w:rFonts w:ascii="Times New Roman" w:hAnsi="Times New Roman" w:cs="Times New Roman"/>
          <w:sz w:val="24"/>
          <w:szCs w:val="24"/>
        </w:rPr>
        <w:t>āpārskata pielietotā juridiskā metodo</w:t>
      </w:r>
      <w:r>
        <w:rPr>
          <w:rFonts w:ascii="Times New Roman" w:hAnsi="Times New Roman" w:cs="Times New Roman"/>
          <w:sz w:val="24"/>
          <w:szCs w:val="24"/>
        </w:rPr>
        <w:t>loģija,</w:t>
      </w:r>
      <w:r w:rsidRPr="000657C5">
        <w:rPr>
          <w:rFonts w:ascii="Times New Roman" w:hAnsi="Times New Roman" w:cs="Times New Roman"/>
          <w:sz w:val="24"/>
          <w:szCs w:val="24"/>
        </w:rPr>
        <w:t xml:space="preserve"> terminoloģija un vēsturisko faktu pamatojums. Kopsavilkums dos pamatojumu Latvijas zaudējumu atlīdzības prasības </w:t>
      </w:r>
      <w:r>
        <w:rPr>
          <w:rFonts w:ascii="Times New Roman" w:hAnsi="Times New Roman" w:cs="Times New Roman"/>
          <w:sz w:val="24"/>
          <w:szCs w:val="24"/>
        </w:rPr>
        <w:t xml:space="preserve">kvalitatīvai </w:t>
      </w:r>
      <w:r w:rsidRPr="000657C5">
        <w:rPr>
          <w:rFonts w:ascii="Times New Roman" w:hAnsi="Times New Roman" w:cs="Times New Roman"/>
          <w:sz w:val="24"/>
          <w:szCs w:val="24"/>
        </w:rPr>
        <w:t>sagatavošanai atbilstoši starptautiskās aprites prasībām</w:t>
      </w:r>
      <w:r>
        <w:rPr>
          <w:rFonts w:ascii="Times New Roman" w:hAnsi="Times New Roman" w:cs="Times New Roman"/>
          <w:sz w:val="24"/>
          <w:szCs w:val="24"/>
        </w:rPr>
        <w:t xml:space="preserve">. </w:t>
      </w:r>
    </w:p>
    <w:p w:rsidR="00E05649" w:rsidRPr="008270AB" w:rsidRDefault="00E05649" w:rsidP="00FA0777">
      <w:pPr>
        <w:pStyle w:val="PlainText"/>
        <w:ind w:firstLine="720"/>
        <w:jc w:val="both"/>
        <w:rPr>
          <w:rFonts w:ascii="Times New Roman" w:hAnsi="Times New Roman" w:cs="Times New Roman"/>
          <w:b/>
          <w:bCs/>
          <w:sz w:val="24"/>
          <w:szCs w:val="24"/>
        </w:rPr>
      </w:pPr>
      <w:r w:rsidRPr="008270AB">
        <w:rPr>
          <w:rFonts w:ascii="Times New Roman" w:hAnsi="Times New Roman" w:cs="Times New Roman"/>
          <w:b/>
          <w:bCs/>
          <w:sz w:val="24"/>
          <w:szCs w:val="24"/>
        </w:rPr>
        <w:t>2.3. Starptautiskas konferences „Dezinformācijas politehnoloģija par Baltijas vēstures jautājumiem” organizēšana</w:t>
      </w:r>
    </w:p>
    <w:p w:rsidR="00E05649" w:rsidRDefault="00E05649" w:rsidP="008270AB">
      <w:pPr>
        <w:pStyle w:val="PlainText"/>
        <w:jc w:val="both"/>
        <w:rPr>
          <w:rFonts w:ascii="Times New Roman" w:hAnsi="Times New Roman" w:cs="Times New Roman"/>
          <w:b/>
          <w:bCs/>
          <w:sz w:val="24"/>
          <w:szCs w:val="24"/>
        </w:rPr>
      </w:pPr>
      <w:r>
        <w:rPr>
          <w:rFonts w:ascii="Times New Roman" w:hAnsi="Times New Roman" w:cs="Times New Roman"/>
          <w:sz w:val="24"/>
          <w:szCs w:val="24"/>
        </w:rPr>
        <w:t>Konferences mērķis ir paplašināt iespēju skaidrot Latvijas un starptautiskai sabiedrībai</w:t>
      </w:r>
      <w:r w:rsidRPr="008F64DF">
        <w:rPr>
          <w:rFonts w:ascii="Times New Roman" w:hAnsi="Times New Roman" w:cs="Times New Roman"/>
          <w:sz w:val="24"/>
          <w:szCs w:val="24"/>
        </w:rPr>
        <w:t xml:space="preserve"> </w:t>
      </w:r>
      <w:r>
        <w:rPr>
          <w:rFonts w:ascii="Times New Roman" w:hAnsi="Times New Roman" w:cs="Times New Roman"/>
          <w:sz w:val="24"/>
          <w:szCs w:val="24"/>
        </w:rPr>
        <w:t>par PSRS okupācijas periodā nodarītajiem zaudējumiem</w:t>
      </w:r>
      <w:r w:rsidRPr="008F64DF">
        <w:rPr>
          <w:rFonts w:ascii="Times New Roman" w:hAnsi="Times New Roman" w:cs="Times New Roman"/>
          <w:sz w:val="24"/>
          <w:szCs w:val="24"/>
        </w:rPr>
        <w:t xml:space="preserve"> un t</w:t>
      </w:r>
      <w:r>
        <w:rPr>
          <w:rFonts w:ascii="Times New Roman" w:hAnsi="Times New Roman" w:cs="Times New Roman"/>
          <w:sz w:val="24"/>
          <w:szCs w:val="24"/>
        </w:rPr>
        <w:t>o radītajām sekām</w:t>
      </w:r>
      <w:r w:rsidRPr="008F64DF">
        <w:rPr>
          <w:rFonts w:ascii="Times New Roman" w:hAnsi="Times New Roman" w:cs="Times New Roman"/>
          <w:sz w:val="24"/>
          <w:szCs w:val="24"/>
        </w:rPr>
        <w:t xml:space="preserve"> kontekstā ar </w:t>
      </w:r>
      <w:r>
        <w:rPr>
          <w:rFonts w:ascii="Times New Roman" w:hAnsi="Times New Roman" w:cs="Times New Roman"/>
          <w:sz w:val="24"/>
          <w:szCs w:val="24"/>
        </w:rPr>
        <w:t xml:space="preserve">Krievijas izplatīto </w:t>
      </w:r>
      <w:r w:rsidRPr="008F64DF">
        <w:rPr>
          <w:rFonts w:ascii="Times New Roman" w:hAnsi="Times New Roman" w:cs="Times New Roman"/>
          <w:sz w:val="24"/>
          <w:szCs w:val="24"/>
        </w:rPr>
        <w:t>plašo daudzveidī</w:t>
      </w:r>
      <w:r>
        <w:rPr>
          <w:rFonts w:ascii="Times New Roman" w:hAnsi="Times New Roman" w:cs="Times New Roman"/>
          <w:sz w:val="24"/>
          <w:szCs w:val="24"/>
        </w:rPr>
        <w:t>gās dezinformācijas klāstu masu mēdijos.</w:t>
      </w:r>
    </w:p>
    <w:p w:rsidR="00E05649" w:rsidRPr="00793249" w:rsidRDefault="00E05649" w:rsidP="00FA0777">
      <w:pPr>
        <w:pStyle w:val="PlainText"/>
        <w:ind w:firstLine="720"/>
        <w:jc w:val="both"/>
        <w:rPr>
          <w:rFonts w:ascii="Times New Roman" w:hAnsi="Times New Roman" w:cs="Times New Roman"/>
          <w:b/>
          <w:bCs/>
          <w:color w:val="000000"/>
          <w:sz w:val="24"/>
          <w:szCs w:val="24"/>
        </w:rPr>
      </w:pPr>
      <w:r w:rsidRPr="00793249">
        <w:rPr>
          <w:rFonts w:ascii="Times New Roman" w:hAnsi="Times New Roman" w:cs="Times New Roman"/>
          <w:b/>
          <w:bCs/>
          <w:color w:val="000000"/>
          <w:sz w:val="24"/>
          <w:szCs w:val="24"/>
        </w:rPr>
        <w:t xml:space="preserve">2.4. PSRS budžeta ieņēmumi un izdevumi Latvijā </w:t>
      </w:r>
      <w:r>
        <w:rPr>
          <w:rFonts w:ascii="Times New Roman" w:hAnsi="Times New Roman" w:cs="Times New Roman"/>
          <w:b/>
          <w:bCs/>
          <w:color w:val="000000"/>
          <w:sz w:val="24"/>
          <w:szCs w:val="24"/>
        </w:rPr>
        <w:t xml:space="preserve">par laiku </w:t>
      </w:r>
      <w:r w:rsidRPr="00793249">
        <w:rPr>
          <w:rFonts w:ascii="Times New Roman" w:hAnsi="Times New Roman" w:cs="Times New Roman"/>
          <w:b/>
          <w:bCs/>
          <w:color w:val="000000"/>
          <w:sz w:val="24"/>
          <w:szCs w:val="24"/>
        </w:rPr>
        <w:t>1944.– 1990. gadam pētījumu kopsavilkuma izstrāde (100 lpp.)</w:t>
      </w:r>
    </w:p>
    <w:p w:rsidR="00E05649" w:rsidRPr="00BD3FEB" w:rsidRDefault="00E05649" w:rsidP="004F1520">
      <w:pPr>
        <w:spacing w:before="60"/>
        <w:jc w:val="both"/>
      </w:pPr>
      <w:r>
        <w:t>201</w:t>
      </w:r>
      <w:r w:rsidRPr="00BD3FEB">
        <w:t>3.-2020. gadam komisijas uzdevumā</w:t>
      </w:r>
      <w:r>
        <w:t xml:space="preserve"> </w:t>
      </w:r>
      <w:r w:rsidRPr="00BD3FEB">
        <w:t>veikti pētījumi</w:t>
      </w:r>
      <w:r>
        <w:t xml:space="preserve"> pēc izstrādātas metodoloģijas par budžeta ieņēmumiem un izdevumiem un to struktūru PSRS okupētajā Latvijā. </w:t>
      </w:r>
      <w:r w:rsidRPr="00AD0829">
        <w:t xml:space="preserve">Budžeta </w:t>
      </w:r>
      <w:r>
        <w:t xml:space="preserve">ieņēmumu un </w:t>
      </w:r>
      <w:r w:rsidRPr="00AD0829">
        <w:t>izdevumu analīze</w:t>
      </w:r>
      <w:r>
        <w:t xml:space="preserve"> </w:t>
      </w:r>
      <w:r w:rsidRPr="00AD0829">
        <w:t xml:space="preserve">kategoriju un apakškategoriju griezumā </w:t>
      </w:r>
      <w:r>
        <w:t xml:space="preserve">lasītājiem </w:t>
      </w:r>
      <w:r w:rsidRPr="00AD0829">
        <w:t>sniegs precīzu</w:t>
      </w:r>
      <w:r>
        <w:t>,</w:t>
      </w:r>
      <w:r w:rsidRPr="00AD0829">
        <w:t xml:space="preserve"> pārskatāmu informāciju par PSRS īstenoto koloniālo politiku Latvijā </w:t>
      </w:r>
      <w:r>
        <w:t>okupācijas laikā</w:t>
      </w:r>
      <w:r w:rsidRPr="00AD0829">
        <w:t>.</w:t>
      </w:r>
    </w:p>
    <w:p w:rsidR="00E05649" w:rsidRPr="00793249" w:rsidRDefault="00E05649" w:rsidP="00793249">
      <w:pPr>
        <w:spacing w:before="60"/>
        <w:ind w:firstLine="720"/>
        <w:jc w:val="both"/>
        <w:rPr>
          <w:rFonts w:eastAsia="Times New Roman"/>
          <w:b/>
          <w:bCs/>
        </w:rPr>
      </w:pPr>
      <w:r w:rsidRPr="00793249">
        <w:rPr>
          <w:b/>
          <w:bCs/>
        </w:rPr>
        <w:t xml:space="preserve">2.5. </w:t>
      </w:r>
      <w:r>
        <w:rPr>
          <w:b/>
          <w:bCs/>
        </w:rPr>
        <w:t>Koncentrēta</w:t>
      </w:r>
      <w:r w:rsidRPr="00793249">
        <w:rPr>
          <w:b/>
          <w:bCs/>
        </w:rPr>
        <w:t xml:space="preserve"> Latvijas demogrāfisko rādītāju krājum</w:t>
      </w:r>
      <w:r>
        <w:rPr>
          <w:b/>
          <w:bCs/>
        </w:rPr>
        <w:t xml:space="preserve">a sagatavošana </w:t>
      </w:r>
      <w:r w:rsidRPr="00793249">
        <w:rPr>
          <w:b/>
          <w:bCs/>
        </w:rPr>
        <w:t>par PSRS okupācijas laiku</w:t>
      </w:r>
      <w:r>
        <w:rPr>
          <w:b/>
          <w:bCs/>
        </w:rPr>
        <w:t xml:space="preserve"> 1939.-1990.</w:t>
      </w:r>
    </w:p>
    <w:p w:rsidR="00E05649" w:rsidRPr="00793249" w:rsidRDefault="00E05649" w:rsidP="00793249">
      <w:pPr>
        <w:spacing w:before="60"/>
        <w:jc w:val="both"/>
      </w:pPr>
      <w:r w:rsidRPr="0013797A">
        <w:t>2015.-2019.g. ir sagatavots plašs materiāls par Latvijas demogrāfiskiem rādītājiem Latvijā okupācijas laikā</w:t>
      </w:r>
      <w:r>
        <w:t>. Uz šo pētījumu bāzes nepieciešams sagatavot koncentrētu datu kopsavilkumu, kas būtu informatīva un ērti pārskatāma kompakta</w:t>
      </w:r>
      <w:r w:rsidRPr="00D8040F">
        <w:t xml:space="preserve"> rokasgrāmata</w:t>
      </w:r>
      <w:r>
        <w:t xml:space="preserve"> par demogrāfiskajiem rādītājiem Latvijā PSRS okupācijas laikā.</w:t>
      </w:r>
    </w:p>
    <w:p w:rsidR="00E05649" w:rsidRDefault="00E05649" w:rsidP="00B556F7">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t>2.6</w:t>
      </w:r>
      <w:r w:rsidRPr="006A6145">
        <w:rPr>
          <w:rFonts w:ascii="Times New Roman" w:hAnsi="Times New Roman" w:cs="Times New Roman"/>
          <w:b/>
          <w:bCs/>
          <w:sz w:val="24"/>
          <w:szCs w:val="24"/>
        </w:rPr>
        <w:t>.</w:t>
      </w:r>
      <w:bookmarkStart w:id="1" w:name="_Hlk22807490"/>
      <w:r>
        <w:rPr>
          <w:rFonts w:ascii="Times New Roman" w:hAnsi="Times New Roman" w:cs="Times New Roman"/>
          <w:b/>
          <w:bCs/>
          <w:sz w:val="24"/>
          <w:szCs w:val="24"/>
        </w:rPr>
        <w:t> D</w:t>
      </w:r>
      <w:r w:rsidRPr="006A6145">
        <w:rPr>
          <w:rFonts w:ascii="Times New Roman" w:hAnsi="Times New Roman" w:cs="Times New Roman"/>
          <w:b/>
          <w:bCs/>
          <w:sz w:val="24"/>
          <w:szCs w:val="24"/>
        </w:rPr>
        <w:t xml:space="preserve">okumentu </w:t>
      </w:r>
      <w:bookmarkEnd w:id="1"/>
      <w:r>
        <w:rPr>
          <w:rFonts w:ascii="Times New Roman" w:hAnsi="Times New Roman" w:cs="Times New Roman"/>
          <w:b/>
          <w:bCs/>
          <w:sz w:val="24"/>
          <w:szCs w:val="24"/>
        </w:rPr>
        <w:t>krājuma sagatavošana</w:t>
      </w:r>
      <w:r w:rsidRPr="006A6145">
        <w:rPr>
          <w:rFonts w:ascii="Times New Roman" w:hAnsi="Times New Roman" w:cs="Times New Roman"/>
          <w:b/>
          <w:bCs/>
          <w:sz w:val="24"/>
          <w:szCs w:val="24"/>
        </w:rPr>
        <w:t xml:space="preserve"> „Kadru tīrīšana Padomju Latvijā no 1944. – 1953. gadam” (par Staļina </w:t>
      </w:r>
      <w:r>
        <w:rPr>
          <w:rFonts w:ascii="Times New Roman" w:hAnsi="Times New Roman" w:cs="Times New Roman"/>
          <w:b/>
          <w:bCs/>
          <w:sz w:val="24"/>
          <w:szCs w:val="24"/>
        </w:rPr>
        <w:t>laika periodu)</w:t>
      </w:r>
    </w:p>
    <w:p w:rsidR="00E05649" w:rsidRPr="006D4A71" w:rsidRDefault="00E05649" w:rsidP="00793249">
      <w:pPr>
        <w:pStyle w:val="PlainText"/>
        <w:jc w:val="both"/>
        <w:rPr>
          <w:rFonts w:ascii="Times New Roman" w:hAnsi="Times New Roman" w:cs="Times New Roman"/>
          <w:b/>
          <w:bCs/>
          <w:sz w:val="24"/>
          <w:szCs w:val="24"/>
        </w:rPr>
      </w:pPr>
      <w:r w:rsidRPr="006A6145">
        <w:rPr>
          <w:rFonts w:ascii="Times New Roman" w:hAnsi="Times New Roman" w:cs="Times New Roman"/>
          <w:sz w:val="24"/>
          <w:szCs w:val="24"/>
        </w:rPr>
        <w:t>Latvijas sovjetizācijas laikā tika sistemātiski un regulāri sarīkotas kadru attīrīšana</w:t>
      </w:r>
      <w:r>
        <w:rPr>
          <w:rFonts w:ascii="Times New Roman" w:hAnsi="Times New Roman" w:cs="Times New Roman"/>
          <w:sz w:val="24"/>
          <w:szCs w:val="24"/>
        </w:rPr>
        <w:t>s</w:t>
      </w:r>
      <w:r w:rsidRPr="006A6145">
        <w:rPr>
          <w:rFonts w:ascii="Times New Roman" w:hAnsi="Times New Roman" w:cs="Times New Roman"/>
          <w:sz w:val="24"/>
          <w:szCs w:val="24"/>
        </w:rPr>
        <w:t xml:space="preserve"> no valdošajam režīmam neuzticamajiem un nevēlamajiem cilvēkiem, skarot burtiski visus </w:t>
      </w:r>
      <w:r w:rsidRPr="006D4A71">
        <w:rPr>
          <w:rFonts w:ascii="Times New Roman" w:hAnsi="Times New Roman" w:cs="Times New Roman"/>
          <w:sz w:val="24"/>
          <w:szCs w:val="24"/>
        </w:rPr>
        <w:t xml:space="preserve">sabiedrības slāņus un iestādes. </w:t>
      </w:r>
      <w:r>
        <w:rPr>
          <w:rFonts w:ascii="Times New Roman" w:hAnsi="Times New Roman" w:cs="Times New Roman"/>
          <w:sz w:val="24"/>
          <w:szCs w:val="24"/>
        </w:rPr>
        <w:t>Arhīvos atrastie dokumenti sabiedrībai sniegs</w:t>
      </w:r>
      <w:r w:rsidRPr="006D4A71">
        <w:rPr>
          <w:rFonts w:ascii="Times New Roman" w:hAnsi="Times New Roman" w:cs="Times New Roman"/>
          <w:sz w:val="24"/>
          <w:szCs w:val="24"/>
        </w:rPr>
        <w:t xml:space="preserve"> </w:t>
      </w:r>
      <w:r>
        <w:rPr>
          <w:rFonts w:ascii="Times New Roman" w:hAnsi="Times New Roman" w:cs="Times New Roman"/>
          <w:sz w:val="24"/>
          <w:szCs w:val="24"/>
        </w:rPr>
        <w:t>liecības</w:t>
      </w:r>
      <w:r w:rsidRPr="006D4A71">
        <w:rPr>
          <w:rFonts w:ascii="Times New Roman" w:hAnsi="Times New Roman" w:cs="Times New Roman"/>
          <w:sz w:val="24"/>
          <w:szCs w:val="24"/>
        </w:rPr>
        <w:t xml:space="preserve"> par PSRS laika varas attieksmi pret dažādiem tā laika sabiedrības locekļiem. </w:t>
      </w:r>
    </w:p>
    <w:p w:rsidR="00E05649" w:rsidRPr="00E123F5" w:rsidRDefault="00E05649" w:rsidP="00FA0777">
      <w:pPr>
        <w:pStyle w:val="PlainText"/>
        <w:ind w:firstLine="720"/>
        <w:jc w:val="both"/>
        <w:rPr>
          <w:rFonts w:ascii="Times New Roman" w:hAnsi="Times New Roman" w:cs="Times New Roman"/>
          <w:b/>
          <w:bCs/>
          <w:sz w:val="24"/>
          <w:szCs w:val="24"/>
        </w:rPr>
      </w:pPr>
      <w:r w:rsidRPr="00E123F5">
        <w:rPr>
          <w:rFonts w:ascii="Times New Roman" w:hAnsi="Times New Roman" w:cs="Times New Roman"/>
          <w:b/>
          <w:bCs/>
          <w:sz w:val="24"/>
          <w:szCs w:val="24"/>
        </w:rPr>
        <w:t>2.7. Materiālu apkopojums par PSRS īstenoto rusifikācijas politiku okupācijas laikā Latvijā</w:t>
      </w:r>
    </w:p>
    <w:p w:rsidR="00E05649" w:rsidRPr="00724B8D" w:rsidRDefault="00E05649" w:rsidP="00E123F5">
      <w:pPr>
        <w:spacing w:before="60"/>
        <w:jc w:val="both"/>
      </w:pPr>
      <w:r>
        <w:t>P</w:t>
      </w:r>
      <w:r w:rsidRPr="002163F2">
        <w:t>adomju okupācijas ga</w:t>
      </w:r>
      <w:r>
        <w:t>di ir cieši saistīti</w:t>
      </w:r>
      <w:r w:rsidRPr="002163F2">
        <w:t xml:space="preserve"> ar L</w:t>
      </w:r>
      <w:r>
        <w:t xml:space="preserve">atvijas sovjetizāciju, kad tika </w:t>
      </w:r>
      <w:r w:rsidRPr="002163F2">
        <w:t>noformētas okupācijas režīma varas struktūras ar jaunu, Maskavai uzticamu darbinieku sastāvu, visādos veidos nīdēta latviešu valoda un nostiprināta krievu valodas diktatūra.</w:t>
      </w:r>
      <w:r>
        <w:t xml:space="preserve"> Apkopojums Latvijas  </w:t>
      </w:r>
      <w:r>
        <w:rPr>
          <w:rFonts w:eastAsia="Times New Roman"/>
        </w:rPr>
        <w:t>sabiedrībai dos papildus zināšanas</w:t>
      </w:r>
      <w:r w:rsidRPr="00724B8D">
        <w:rPr>
          <w:rFonts w:eastAsia="Times New Roman"/>
        </w:rPr>
        <w:t xml:space="preserve"> par PSRS laika varas at</w:t>
      </w:r>
      <w:r>
        <w:rPr>
          <w:rFonts w:eastAsia="Times New Roman"/>
        </w:rPr>
        <w:t xml:space="preserve">tieksmi pret vietējām pamatnācijām. </w:t>
      </w:r>
    </w:p>
    <w:p w:rsidR="00E05649" w:rsidRPr="008270AB" w:rsidRDefault="00E05649" w:rsidP="009976CB">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br w:type="page"/>
      </w:r>
      <w:r w:rsidRPr="008270AB">
        <w:rPr>
          <w:rFonts w:ascii="Times New Roman" w:hAnsi="Times New Roman" w:cs="Times New Roman"/>
          <w:b/>
          <w:bCs/>
          <w:sz w:val="24"/>
          <w:szCs w:val="24"/>
        </w:rPr>
        <w:t>2.8. Tipogrāfijas pakalpojumi</w:t>
      </w:r>
    </w:p>
    <w:p w:rsidR="00E05649" w:rsidRPr="00C96C49" w:rsidRDefault="00E05649" w:rsidP="009976CB">
      <w:pPr>
        <w:pStyle w:val="PlainText"/>
        <w:jc w:val="both"/>
        <w:rPr>
          <w:rFonts w:ascii="Times New Roman" w:hAnsi="Times New Roman" w:cs="Times New Roman"/>
          <w:sz w:val="24"/>
          <w:szCs w:val="24"/>
        </w:rPr>
      </w:pPr>
      <w:r w:rsidRPr="00C96C49">
        <w:rPr>
          <w:rFonts w:ascii="Times New Roman" w:hAnsi="Times New Roman" w:cs="Times New Roman"/>
          <w:sz w:val="24"/>
          <w:szCs w:val="24"/>
        </w:rPr>
        <w:t xml:space="preserve">Ieplānots </w:t>
      </w:r>
      <w:r>
        <w:rPr>
          <w:rFonts w:ascii="Times New Roman" w:hAnsi="Times New Roman" w:cs="Times New Roman"/>
          <w:sz w:val="24"/>
          <w:szCs w:val="24"/>
        </w:rPr>
        <w:t>maketēt un iespiest</w:t>
      </w:r>
      <w:r w:rsidRPr="00C96C49">
        <w:rPr>
          <w:rFonts w:ascii="Times New Roman" w:hAnsi="Times New Roman" w:cs="Times New Roman"/>
          <w:sz w:val="24"/>
          <w:szCs w:val="24"/>
        </w:rPr>
        <w:t xml:space="preserve"> astoņas </w:t>
      </w:r>
      <w:r>
        <w:rPr>
          <w:rFonts w:ascii="Times New Roman" w:hAnsi="Times New Roman" w:cs="Times New Roman"/>
          <w:sz w:val="24"/>
          <w:szCs w:val="24"/>
        </w:rPr>
        <w:t>grāmatas par Komisijas darbības laikā veiktajiem pētījumiem.</w:t>
      </w:r>
    </w:p>
    <w:p w:rsidR="00E05649" w:rsidRPr="00A94DC7" w:rsidRDefault="00E05649" w:rsidP="009976CB">
      <w:pPr>
        <w:spacing w:before="60"/>
        <w:ind w:firstLine="720"/>
        <w:jc w:val="both"/>
        <w:rPr>
          <w:b/>
          <w:bCs/>
        </w:rPr>
      </w:pPr>
      <w:r w:rsidRPr="00A94DC7">
        <w:rPr>
          <w:b/>
          <w:bCs/>
        </w:rPr>
        <w:t>2.9. Plānoto grāmatu maketu izstrādes un iespiešanas darbu koordinācija, sadarbojoties ar tipogrāfiju. Grāmatu maketēšanas, kļūdu labošanas, saskaņošanas ar autoriem, dizaina izstrādes koordinēšana un izdoto grāmatu prezentēšanas pasākumu organizēšana.</w:t>
      </w:r>
    </w:p>
    <w:p w:rsidR="00E05649" w:rsidRPr="001807F7" w:rsidRDefault="00E05649" w:rsidP="009976CB">
      <w:pPr>
        <w:spacing w:before="60"/>
        <w:jc w:val="both"/>
      </w:pPr>
      <w:r w:rsidRPr="001807F7">
        <w:t xml:space="preserve">Šī darba koordinators būs atbildīgs par sekmīgu un laicīgu </w:t>
      </w:r>
      <w:r>
        <w:t xml:space="preserve">šī darba </w:t>
      </w:r>
      <w:r w:rsidRPr="001807F7">
        <w:t>darbu izpildi</w:t>
      </w:r>
    </w:p>
    <w:p w:rsidR="00E05649" w:rsidRPr="001807F7" w:rsidRDefault="00E05649" w:rsidP="009976CB">
      <w:pPr>
        <w:pStyle w:val="PlainText"/>
        <w:ind w:firstLine="720"/>
        <w:jc w:val="both"/>
        <w:rPr>
          <w:rFonts w:ascii="Times New Roman" w:hAnsi="Times New Roman" w:cs="Times New Roman"/>
          <w:b/>
          <w:bCs/>
          <w:color w:val="C0C0C0"/>
          <w:sz w:val="24"/>
          <w:szCs w:val="24"/>
        </w:rPr>
      </w:pPr>
      <w:r w:rsidRPr="001807F7">
        <w:rPr>
          <w:rFonts w:ascii="Times New Roman" w:hAnsi="Times New Roman" w:cs="Times New Roman"/>
          <w:b/>
          <w:bCs/>
          <w:sz w:val="24"/>
          <w:szCs w:val="24"/>
        </w:rPr>
        <w:t>2.10. Koordinācijas darbs Baltijas valstīs PSRS radīto zaudējumu aprēķinu veikšanā un metodoloģiju saskaņošanā</w:t>
      </w:r>
    </w:p>
    <w:p w:rsidR="00E05649" w:rsidRPr="001807F7" w:rsidRDefault="00E05649" w:rsidP="009976CB">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1807F7">
        <w:rPr>
          <w:rFonts w:ascii="Times New Roman" w:hAnsi="Times New Roman" w:cs="Times New Roman"/>
          <w:sz w:val="24"/>
          <w:szCs w:val="24"/>
        </w:rPr>
        <w:t xml:space="preserve">2015. gada </w:t>
      </w:r>
      <w:r>
        <w:rPr>
          <w:rFonts w:ascii="Times New Roman" w:hAnsi="Times New Roman" w:cs="Times New Roman"/>
          <w:sz w:val="24"/>
          <w:szCs w:val="24"/>
        </w:rPr>
        <w:t>5. novembrī parakstītajai</w:t>
      </w:r>
      <w:r w:rsidRPr="001807F7">
        <w:rPr>
          <w:rFonts w:ascii="Times New Roman" w:hAnsi="Times New Roman" w:cs="Times New Roman"/>
          <w:sz w:val="24"/>
          <w:szCs w:val="24"/>
        </w:rPr>
        <w:t xml:space="preserve"> Baltijas valst</w:t>
      </w:r>
      <w:r>
        <w:rPr>
          <w:rFonts w:ascii="Times New Roman" w:hAnsi="Times New Roman" w:cs="Times New Roman"/>
          <w:sz w:val="24"/>
          <w:szCs w:val="24"/>
        </w:rPr>
        <w:t>u tieslietu ministru deklarācijai</w:t>
      </w:r>
      <w:r w:rsidRPr="001807F7">
        <w:rPr>
          <w:rFonts w:ascii="Times New Roman" w:hAnsi="Times New Roman" w:cs="Times New Roman"/>
          <w:sz w:val="24"/>
          <w:szCs w:val="24"/>
        </w:rPr>
        <w:t xml:space="preserve"> Igaunijas un Lietuvas</w:t>
      </w:r>
      <w:r>
        <w:rPr>
          <w:rFonts w:ascii="Times New Roman" w:hAnsi="Times New Roman" w:cs="Times New Roman"/>
          <w:sz w:val="24"/>
          <w:szCs w:val="24"/>
        </w:rPr>
        <w:t xml:space="preserve"> kolēģi turpina šo darbu saskaņā ar</w:t>
      </w:r>
      <w:r w:rsidRPr="001807F7">
        <w:rPr>
          <w:rFonts w:ascii="Times New Roman" w:hAnsi="Times New Roman" w:cs="Times New Roman"/>
          <w:sz w:val="24"/>
          <w:szCs w:val="24"/>
        </w:rPr>
        <w:t xml:space="preserve"> Latvijā izstrādātajām metodoloģijām. Jāturpina šo darbu koordin</w:t>
      </w:r>
      <w:r>
        <w:rPr>
          <w:rFonts w:ascii="Times New Roman" w:hAnsi="Times New Roman" w:cs="Times New Roman"/>
          <w:sz w:val="24"/>
          <w:szCs w:val="24"/>
        </w:rPr>
        <w:t>ācija, kā arī jānodrošina Komisijas pārstāvniecība</w:t>
      </w:r>
      <w:r w:rsidRPr="00AD0829">
        <w:rPr>
          <w:rFonts w:ascii="Times New Roman" w:hAnsi="Times New Roman" w:cs="Times New Roman"/>
          <w:sz w:val="24"/>
          <w:szCs w:val="24"/>
        </w:rPr>
        <w:t xml:space="preserve"> starptautiskos pasā</w:t>
      </w:r>
      <w:r>
        <w:rPr>
          <w:rFonts w:ascii="Times New Roman" w:hAnsi="Times New Roman" w:cs="Times New Roman"/>
          <w:sz w:val="24"/>
          <w:szCs w:val="24"/>
        </w:rPr>
        <w:t>kumos.</w:t>
      </w:r>
    </w:p>
    <w:p w:rsidR="00E05649" w:rsidRPr="001807F7" w:rsidRDefault="00E05649" w:rsidP="009976CB">
      <w:pPr>
        <w:pStyle w:val="PlainText"/>
        <w:ind w:firstLine="720"/>
        <w:jc w:val="both"/>
        <w:rPr>
          <w:rFonts w:ascii="Times New Roman" w:hAnsi="Times New Roman" w:cs="Times New Roman"/>
          <w:b/>
          <w:bCs/>
          <w:sz w:val="24"/>
          <w:szCs w:val="24"/>
        </w:rPr>
      </w:pPr>
      <w:r w:rsidRPr="001807F7">
        <w:rPr>
          <w:rFonts w:ascii="Times New Roman" w:hAnsi="Times New Roman" w:cs="Times New Roman"/>
          <w:b/>
          <w:bCs/>
          <w:sz w:val="24"/>
          <w:szCs w:val="24"/>
        </w:rPr>
        <w:t>2.11. Sabiedrības informēšana un izglītošana par Komisijas pētījumos iegūtiem rezultātiem</w:t>
      </w:r>
    </w:p>
    <w:p w:rsidR="00E05649" w:rsidRPr="001807F7" w:rsidRDefault="00E05649" w:rsidP="009976CB">
      <w:pPr>
        <w:pStyle w:val="PlainText"/>
        <w:ind w:firstLine="720"/>
        <w:jc w:val="both"/>
        <w:rPr>
          <w:rFonts w:ascii="Times New Roman" w:hAnsi="Times New Roman" w:cs="Times New Roman"/>
          <w:sz w:val="24"/>
          <w:szCs w:val="24"/>
        </w:rPr>
      </w:pPr>
      <w:r w:rsidRPr="001807F7">
        <w:rPr>
          <w:rFonts w:ascii="Times New Roman" w:hAnsi="Times New Roman" w:cs="Times New Roman"/>
          <w:sz w:val="24"/>
          <w:szCs w:val="24"/>
        </w:rPr>
        <w:t>Jāsagatavo un jāievieto informācija dažādās mājas lapās, sociālajos tīklos, interneta vietnēs u.c., lai paaugstinātu sabiedrības izpratni par PSRS</w:t>
      </w:r>
      <w:r>
        <w:rPr>
          <w:rFonts w:ascii="Times New Roman" w:hAnsi="Times New Roman" w:cs="Times New Roman"/>
          <w:sz w:val="24"/>
          <w:szCs w:val="24"/>
        </w:rPr>
        <w:t xml:space="preserve"> okupācijas laiku</w:t>
      </w:r>
      <w:r w:rsidRPr="001807F7">
        <w:rPr>
          <w:rFonts w:ascii="Times New Roman" w:hAnsi="Times New Roman" w:cs="Times New Roman"/>
          <w:sz w:val="24"/>
          <w:szCs w:val="24"/>
        </w:rPr>
        <w:t xml:space="preserve"> </w:t>
      </w:r>
      <w:r>
        <w:rPr>
          <w:rFonts w:ascii="Times New Roman" w:hAnsi="Times New Roman" w:cs="Times New Roman"/>
          <w:sz w:val="24"/>
          <w:szCs w:val="24"/>
        </w:rPr>
        <w:t>Latvijā</w:t>
      </w:r>
      <w:r w:rsidRPr="001807F7">
        <w:rPr>
          <w:rFonts w:ascii="Times New Roman" w:hAnsi="Times New Roman" w:cs="Times New Roman"/>
          <w:sz w:val="24"/>
          <w:szCs w:val="24"/>
        </w:rPr>
        <w:t xml:space="preserve">. </w:t>
      </w:r>
    </w:p>
    <w:p w:rsidR="00E05649" w:rsidRPr="00AD0829" w:rsidRDefault="00E05649" w:rsidP="009976CB">
      <w:pPr>
        <w:pStyle w:val="PlainText"/>
        <w:ind w:firstLine="720"/>
        <w:jc w:val="both"/>
        <w:rPr>
          <w:rFonts w:ascii="Times New Roman" w:hAnsi="Times New Roman" w:cs="Times New Roman"/>
          <w:b/>
          <w:bCs/>
          <w:sz w:val="24"/>
          <w:szCs w:val="24"/>
        </w:rPr>
      </w:pPr>
      <w:r>
        <w:rPr>
          <w:rFonts w:ascii="Times New Roman" w:hAnsi="Times New Roman" w:cs="Times New Roman"/>
          <w:b/>
          <w:bCs/>
          <w:sz w:val="24"/>
          <w:szCs w:val="24"/>
        </w:rPr>
        <w:t>2.12. Interviju organizēšana</w:t>
      </w:r>
      <w:r w:rsidRPr="001807F7">
        <w:rPr>
          <w:rFonts w:ascii="Times New Roman" w:hAnsi="Times New Roman" w:cs="Times New Roman"/>
          <w:b/>
          <w:bCs/>
          <w:sz w:val="24"/>
          <w:szCs w:val="24"/>
        </w:rPr>
        <w:t xml:space="preserve"> ar Latvijas PSR laika augstākā līmeņa</w:t>
      </w:r>
      <w:r w:rsidRPr="00AD0829">
        <w:rPr>
          <w:rFonts w:ascii="Times New Roman" w:hAnsi="Times New Roman" w:cs="Times New Roman"/>
          <w:b/>
          <w:bCs/>
          <w:sz w:val="24"/>
          <w:szCs w:val="24"/>
        </w:rPr>
        <w:t xml:space="preserve"> tautsaimniekiem, speciālistiem, statistiķiem, dažādu jomu valsts struktūru vadītājiem</w:t>
      </w:r>
    </w:p>
    <w:p w:rsidR="00E05649" w:rsidRPr="00AD0829" w:rsidRDefault="00E05649" w:rsidP="009976CB">
      <w:pPr>
        <w:pStyle w:val="PlainText"/>
        <w:jc w:val="both"/>
        <w:rPr>
          <w:rFonts w:ascii="Times New Roman" w:hAnsi="Times New Roman" w:cs="Times New Roman"/>
          <w:sz w:val="24"/>
          <w:szCs w:val="24"/>
        </w:rPr>
      </w:pPr>
      <w:r w:rsidRPr="00AD0829">
        <w:rPr>
          <w:rFonts w:ascii="Times New Roman" w:hAnsi="Times New Roman" w:cs="Times New Roman"/>
          <w:sz w:val="24"/>
          <w:szCs w:val="24"/>
        </w:rPr>
        <w:t>Lai iegūtu dzīvās liecības par to, kas un kā īstenojās padomju varas laikā tautsaimniecības plānošanā, vadīšanā un organizēšanā, par politiskiem procesiem sabiedrībā, veikt divu interviju ierakstīšanu ar attiecīgām personām.</w:t>
      </w:r>
    </w:p>
    <w:p w:rsidR="00E05649" w:rsidRPr="00A554EE" w:rsidRDefault="00E05649" w:rsidP="009976CB">
      <w:pPr>
        <w:pStyle w:val="PlainText"/>
        <w:ind w:firstLine="720"/>
        <w:jc w:val="both"/>
        <w:rPr>
          <w:rFonts w:ascii="Times New Roman" w:hAnsi="Times New Roman" w:cs="Times New Roman"/>
          <w:b/>
          <w:bCs/>
          <w:sz w:val="24"/>
          <w:szCs w:val="24"/>
        </w:rPr>
      </w:pPr>
      <w:r w:rsidRPr="00A554EE">
        <w:rPr>
          <w:rFonts w:ascii="Times New Roman" w:hAnsi="Times New Roman" w:cs="Times New Roman"/>
          <w:b/>
          <w:bCs/>
          <w:sz w:val="24"/>
          <w:szCs w:val="24"/>
        </w:rPr>
        <w:t>2.13. Komisijas mājaslapas uzturēšana, pastāvīga aktualizācija</w:t>
      </w:r>
    </w:p>
    <w:p w:rsidR="00E05649" w:rsidRPr="00C96C49" w:rsidRDefault="00E05649" w:rsidP="009976CB">
      <w:pPr>
        <w:pStyle w:val="PlainText"/>
        <w:jc w:val="both"/>
        <w:rPr>
          <w:rFonts w:ascii="Times New Roman" w:hAnsi="Times New Roman" w:cs="Times New Roman"/>
          <w:b/>
          <w:bCs/>
          <w:sz w:val="24"/>
          <w:szCs w:val="24"/>
        </w:rPr>
      </w:pPr>
      <w:r w:rsidRPr="00C96C49">
        <w:rPr>
          <w:rFonts w:ascii="Times New Roman" w:hAnsi="Times New Roman" w:cs="Times New Roman"/>
          <w:sz w:val="24"/>
          <w:szCs w:val="24"/>
        </w:rPr>
        <w:t xml:space="preserve">Interneta vietnē </w:t>
      </w:r>
      <w:hyperlink r:id="rId11" w:history="1">
        <w:r w:rsidRPr="00C96C49">
          <w:rPr>
            <w:rStyle w:val="Hyperlink"/>
            <w:rFonts w:ascii="Times New Roman" w:hAnsi="Times New Roman" w:cs="Times New Roman"/>
            <w:i/>
            <w:iCs/>
            <w:color w:val="auto"/>
            <w:sz w:val="24"/>
            <w:szCs w:val="24"/>
          </w:rPr>
          <w:t>www.okupacijaszaudejumi.lv</w:t>
        </w:r>
      </w:hyperlink>
      <w:r w:rsidRPr="00C96C49">
        <w:rPr>
          <w:rFonts w:ascii="Times New Roman" w:hAnsi="Times New Roman" w:cs="Times New Roman"/>
          <w:sz w:val="24"/>
          <w:szCs w:val="24"/>
        </w:rPr>
        <w:t xml:space="preserve"> pastāvīgi jāaktualizē un jāpapildina informācija par Komisijas darbu un okupācijas jautājumiem, infogr</w:t>
      </w:r>
      <w:r>
        <w:rPr>
          <w:rFonts w:ascii="Times New Roman" w:hAnsi="Times New Roman" w:cs="Times New Roman"/>
          <w:sz w:val="24"/>
          <w:szCs w:val="24"/>
        </w:rPr>
        <w:t xml:space="preserve">ammu izstrāde un ievietošana. </w:t>
      </w:r>
    </w:p>
    <w:p w:rsidR="00E05649" w:rsidRPr="00C96C49" w:rsidRDefault="00E05649" w:rsidP="009976CB">
      <w:pPr>
        <w:pStyle w:val="PlainText"/>
        <w:ind w:firstLine="720"/>
        <w:jc w:val="both"/>
        <w:rPr>
          <w:rFonts w:ascii="Times New Roman" w:hAnsi="Times New Roman" w:cs="Times New Roman"/>
          <w:b/>
          <w:bCs/>
          <w:sz w:val="24"/>
          <w:szCs w:val="24"/>
        </w:rPr>
      </w:pPr>
      <w:r w:rsidRPr="00C96C49">
        <w:rPr>
          <w:rFonts w:ascii="Times New Roman" w:hAnsi="Times New Roman" w:cs="Times New Roman"/>
          <w:b/>
          <w:bCs/>
          <w:sz w:val="24"/>
          <w:szCs w:val="24"/>
        </w:rPr>
        <w:t>2.14. Tulkošanas un rediģēšanas darbi</w:t>
      </w:r>
    </w:p>
    <w:p w:rsidR="00E05649" w:rsidRPr="00A554EE" w:rsidRDefault="00E05649" w:rsidP="009976CB">
      <w:pPr>
        <w:jc w:val="both"/>
      </w:pPr>
      <w:r w:rsidRPr="00C96C49">
        <w:t xml:space="preserve">Interneta vietnē </w:t>
      </w:r>
      <w:hyperlink r:id="rId12" w:history="1">
        <w:r w:rsidRPr="00C96C49">
          <w:rPr>
            <w:rStyle w:val="Hyperlink"/>
            <w:i/>
            <w:iCs/>
            <w:color w:val="auto"/>
          </w:rPr>
          <w:t>www.okupacijaszaudejumi.lv</w:t>
        </w:r>
      </w:hyperlink>
      <w:r w:rsidRPr="00C96C49">
        <w:t xml:space="preserve"> sadaļas krievu un angļu valodā jāievieto</w:t>
      </w:r>
      <w:r w:rsidRPr="00724B8D">
        <w:t xml:space="preserve"> attiecī</w:t>
      </w:r>
      <w:r>
        <w:t xml:space="preserve">ga informācija. Plāna 8. punktā paredzēts izdot grāmatas, kuras daļa vispirms ir jāpārtulko un jāizrediģē. </w:t>
      </w:r>
      <w:r w:rsidRPr="00724B8D">
        <w:t>Sadarbībai ar Lietuvas, Igaunijas, Polijas, Prāgas platformas u.c. kolēģiem nepieciešama m</w:t>
      </w:r>
      <w:r>
        <w:t>ateriālu tulkošana (piem.</w:t>
      </w:r>
      <w:r w:rsidRPr="00724B8D">
        <w:t>: no/uz angļu, lietuviešu, poļu, čehu, igauņu, krievu</w:t>
      </w:r>
      <w:r>
        <w:t xml:space="preserve"> </w:t>
      </w:r>
      <w:r w:rsidRPr="00724B8D">
        <w:t>valodām).</w:t>
      </w:r>
    </w:p>
    <w:p w:rsidR="00E05649" w:rsidRPr="00C96C49" w:rsidRDefault="00E05649" w:rsidP="009976CB">
      <w:pPr>
        <w:pStyle w:val="c7"/>
        <w:spacing w:before="0" w:beforeAutospacing="0" w:after="0" w:afterAutospacing="0"/>
        <w:ind w:firstLine="720"/>
        <w:jc w:val="both"/>
        <w:rPr>
          <w:b/>
          <w:bCs/>
        </w:rPr>
      </w:pPr>
      <w:r w:rsidRPr="00C96C49">
        <w:rPr>
          <w:b/>
          <w:bCs/>
        </w:rPr>
        <w:t>2.15. </w:t>
      </w:r>
      <w:r w:rsidRPr="00C96C49">
        <w:rPr>
          <w:rStyle w:val="c1"/>
          <w:b/>
          <w:bCs/>
        </w:rPr>
        <w:t xml:space="preserve">Materiālu sakārtošana un pilnveidošana interneta vietnē </w:t>
      </w:r>
      <w:hyperlink r:id="rId13" w:history="1">
        <w:r w:rsidRPr="00C96C49">
          <w:rPr>
            <w:rStyle w:val="Hyperlink"/>
            <w:b/>
            <w:bCs/>
            <w:i/>
            <w:iCs/>
            <w:color w:val="auto"/>
          </w:rPr>
          <w:t>www.barikadopedija.lv</w:t>
        </w:r>
      </w:hyperlink>
    </w:p>
    <w:p w:rsidR="00E05649" w:rsidRPr="00A554EE" w:rsidRDefault="00E05649" w:rsidP="009976CB">
      <w:pPr>
        <w:pStyle w:val="c7"/>
        <w:spacing w:before="0" w:beforeAutospacing="0" w:after="0" w:afterAutospacing="0"/>
        <w:jc w:val="both"/>
        <w:rPr>
          <w:b/>
          <w:bCs/>
        </w:rPr>
      </w:pPr>
      <w:r w:rsidRPr="00C96C49">
        <w:rPr>
          <w:rStyle w:val="c6"/>
        </w:rPr>
        <w:t xml:space="preserve">Interneta vietnei </w:t>
      </w:r>
      <w:hyperlink r:id="rId14" w:history="1">
        <w:r w:rsidRPr="00C96C49">
          <w:rPr>
            <w:rStyle w:val="Hyperlink"/>
            <w:i/>
            <w:iCs/>
            <w:color w:val="auto"/>
          </w:rPr>
          <w:t>www.barikadopedija.lv</w:t>
        </w:r>
      </w:hyperlink>
      <w:r w:rsidRPr="00C96C49">
        <w:rPr>
          <w:rStyle w:val="c6"/>
          <w:i/>
          <w:iCs/>
        </w:rPr>
        <w:t xml:space="preserve"> </w:t>
      </w:r>
      <w:r w:rsidRPr="00C96C49">
        <w:rPr>
          <w:rStyle w:val="c6"/>
        </w:rPr>
        <w:t>kā vēsturisku faktu atspoguļotājai par neatkarības</w:t>
      </w:r>
      <w:r>
        <w:rPr>
          <w:rStyle w:val="c6"/>
        </w:rPr>
        <w:t xml:space="preserve"> atgūšanas laiku</w:t>
      </w:r>
      <w:r w:rsidRPr="00724B8D">
        <w:rPr>
          <w:rStyle w:val="c6"/>
        </w:rPr>
        <w:t xml:space="preserve"> nepieciešama papildus informācijas ~100 lpp. apjomā ievietošana un papildus metadatu pievienošana.</w:t>
      </w:r>
    </w:p>
    <w:p w:rsidR="00E05649" w:rsidRPr="005A2BAF" w:rsidRDefault="00E05649" w:rsidP="009976CB">
      <w:pPr>
        <w:pStyle w:val="PlainText"/>
        <w:ind w:firstLine="720"/>
        <w:jc w:val="both"/>
        <w:rPr>
          <w:rFonts w:ascii="Times New Roman" w:hAnsi="Times New Roman" w:cs="Times New Roman"/>
          <w:b/>
          <w:bCs/>
          <w:sz w:val="24"/>
          <w:szCs w:val="24"/>
        </w:rPr>
      </w:pPr>
      <w:r w:rsidRPr="005A2BAF">
        <w:rPr>
          <w:rFonts w:ascii="Times New Roman" w:hAnsi="Times New Roman" w:cs="Times New Roman"/>
          <w:b/>
          <w:bCs/>
          <w:sz w:val="24"/>
          <w:szCs w:val="24"/>
        </w:rPr>
        <w:t xml:space="preserve">2.16. Informatīvs apkopojums par </w:t>
      </w:r>
      <w:r>
        <w:rPr>
          <w:rFonts w:ascii="Times New Roman" w:hAnsi="Times New Roman" w:cs="Times New Roman"/>
          <w:b/>
          <w:bCs/>
          <w:sz w:val="24"/>
          <w:szCs w:val="24"/>
        </w:rPr>
        <w:t>juridiskā un vēsturiskā aspektā</w:t>
      </w:r>
      <w:r w:rsidRPr="005A2BAF">
        <w:rPr>
          <w:rFonts w:ascii="Times New Roman" w:hAnsi="Times New Roman" w:cs="Times New Roman"/>
          <w:b/>
          <w:bCs/>
          <w:sz w:val="24"/>
          <w:szCs w:val="24"/>
        </w:rPr>
        <w:t xml:space="preserve"> iespējamiem</w:t>
      </w:r>
      <w:r>
        <w:rPr>
          <w:rFonts w:ascii="Times New Roman" w:hAnsi="Times New Roman" w:cs="Times New Roman"/>
          <w:b/>
          <w:bCs/>
          <w:sz w:val="24"/>
          <w:szCs w:val="24"/>
        </w:rPr>
        <w:t xml:space="preserve"> argumentiem, pārskatot</w:t>
      </w:r>
      <w:r w:rsidRPr="005A2BAF">
        <w:rPr>
          <w:rFonts w:ascii="Times New Roman" w:hAnsi="Times New Roman" w:cs="Times New Roman"/>
          <w:b/>
          <w:bCs/>
          <w:sz w:val="24"/>
          <w:szCs w:val="24"/>
        </w:rPr>
        <w:t xml:space="preserve"> </w:t>
      </w:r>
      <w:r>
        <w:rPr>
          <w:rFonts w:ascii="Times New Roman" w:hAnsi="Times New Roman" w:cs="Times New Roman"/>
          <w:b/>
          <w:bCs/>
          <w:sz w:val="24"/>
          <w:szCs w:val="24"/>
        </w:rPr>
        <w:t>dažādu juridisko</w:t>
      </w:r>
      <w:r w:rsidRPr="005A2BAF">
        <w:rPr>
          <w:rFonts w:ascii="Times New Roman" w:hAnsi="Times New Roman" w:cs="Times New Roman"/>
          <w:b/>
          <w:bCs/>
          <w:sz w:val="24"/>
          <w:szCs w:val="24"/>
        </w:rPr>
        <w:t xml:space="preserve"> saistību piemērojamību Latvijas prasībai</w:t>
      </w:r>
    </w:p>
    <w:p w:rsidR="00E05649" w:rsidRPr="00724B8D" w:rsidRDefault="00E05649" w:rsidP="009976CB">
      <w:pPr>
        <w:pStyle w:val="msonormal804d7de8fd46f06a46511c7c60d1535e"/>
        <w:spacing w:before="0" w:beforeAutospacing="0" w:after="0" w:afterAutospacing="0" w:line="254" w:lineRule="auto"/>
        <w:jc w:val="both"/>
      </w:pPr>
      <w:r w:rsidRPr="005A2BAF">
        <w:t>Nepieciešams apzināt Latvijas un Krievijas starpā pastāvošus līgumus (gan daudzpusējus, gan</w:t>
      </w:r>
      <w:r w:rsidRPr="008C50ED">
        <w:t xml:space="preserve"> divpusējus), ņemot vērā</w:t>
      </w:r>
      <w:r>
        <w:t xml:space="preserve"> gan</w:t>
      </w:r>
      <w:r w:rsidRPr="008C50ED">
        <w:t xml:space="preserve"> pirms okup</w:t>
      </w:r>
      <w:r>
        <w:t>ācijas laika, gan</w:t>
      </w:r>
      <w:r w:rsidRPr="008C50ED">
        <w:t xml:space="preserve"> arī PSRS okupācijas</w:t>
      </w:r>
      <w:r>
        <w:t xml:space="preserve"> un pēc neatkarības atgūšanas laika līgumus un saistības, kas varētu</w:t>
      </w:r>
      <w:r w:rsidRPr="008C50ED">
        <w:t xml:space="preserve"> tikt at</w:t>
      </w:r>
      <w:r>
        <w:t>tiecināti uz Latvijas prasību, ņemot vērā arī starptautiskās konvencijas, intertemporālās piemērošanas aspektus.</w:t>
      </w:r>
    </w:p>
    <w:p w:rsidR="00E05649" w:rsidRDefault="00E05649" w:rsidP="009976CB">
      <w:pPr>
        <w:pStyle w:val="PlainText"/>
        <w:tabs>
          <w:tab w:val="right" w:pos="9071"/>
        </w:tabs>
        <w:jc w:val="both"/>
        <w:rPr>
          <w:rFonts w:ascii="Times New Roman" w:hAnsi="Times New Roman" w:cs="Times New Roman"/>
          <w:sz w:val="24"/>
          <w:szCs w:val="24"/>
        </w:rPr>
      </w:pPr>
    </w:p>
    <w:p w:rsidR="00E05649" w:rsidRDefault="00E05649" w:rsidP="009976CB">
      <w:pPr>
        <w:pStyle w:val="PlainText"/>
        <w:tabs>
          <w:tab w:val="right" w:pos="9071"/>
        </w:tabs>
        <w:jc w:val="both"/>
        <w:rPr>
          <w:rFonts w:ascii="Times New Roman" w:hAnsi="Times New Roman" w:cs="Times New Roman"/>
          <w:sz w:val="24"/>
          <w:szCs w:val="24"/>
        </w:rPr>
      </w:pPr>
    </w:p>
    <w:p w:rsidR="00E05649" w:rsidRPr="00AD0829" w:rsidRDefault="00E05649" w:rsidP="00FA0777">
      <w:pPr>
        <w:pStyle w:val="PlainText"/>
        <w:tabs>
          <w:tab w:val="right" w:pos="9071"/>
        </w:tabs>
        <w:jc w:val="both"/>
        <w:rPr>
          <w:rFonts w:ascii="Times New Roman" w:hAnsi="Times New Roman" w:cs="Times New Roman"/>
          <w:sz w:val="24"/>
          <w:szCs w:val="24"/>
        </w:rPr>
      </w:pPr>
      <w:r w:rsidRPr="00AD0829">
        <w:rPr>
          <w:rFonts w:ascii="Times New Roman" w:hAnsi="Times New Roman" w:cs="Times New Roman"/>
          <w:sz w:val="24"/>
          <w:szCs w:val="24"/>
        </w:rPr>
        <w:t>Komisijas priekšsēdētājs</w:t>
      </w:r>
      <w:r w:rsidRPr="00AD0829">
        <w:rPr>
          <w:rFonts w:ascii="Times New Roman" w:hAnsi="Times New Roman" w:cs="Times New Roman"/>
          <w:sz w:val="24"/>
          <w:szCs w:val="24"/>
        </w:rPr>
        <w:tab/>
        <w:t>Edmunds Stankevičs</w:t>
      </w:r>
    </w:p>
    <w:p w:rsidR="00E05649" w:rsidRPr="00AD0829" w:rsidRDefault="00E05649" w:rsidP="00FA0777">
      <w:pPr>
        <w:pStyle w:val="PlainText"/>
        <w:jc w:val="both"/>
        <w:rPr>
          <w:rFonts w:ascii="Times New Roman" w:hAnsi="Times New Roman" w:cs="Times New Roman"/>
          <w:sz w:val="24"/>
          <w:szCs w:val="24"/>
        </w:rPr>
      </w:pPr>
    </w:p>
    <w:p w:rsidR="00E05649" w:rsidRDefault="00E05649" w:rsidP="00FA0777">
      <w:pPr>
        <w:pStyle w:val="PlainText"/>
        <w:jc w:val="both"/>
        <w:rPr>
          <w:rFonts w:ascii="Times New Roman" w:hAnsi="Times New Roman" w:cs="Times New Roman"/>
        </w:rPr>
      </w:pPr>
      <w:bookmarkStart w:id="2" w:name="_GoBack"/>
      <w:bookmarkEnd w:id="2"/>
    </w:p>
    <w:p w:rsidR="00E05649" w:rsidRDefault="00E05649" w:rsidP="00FA0777">
      <w:pPr>
        <w:pStyle w:val="PlainText"/>
        <w:jc w:val="both"/>
        <w:rPr>
          <w:rFonts w:ascii="Times New Roman" w:hAnsi="Times New Roman" w:cs="Times New Roman"/>
        </w:rPr>
      </w:pPr>
      <w:r>
        <w:rPr>
          <w:rFonts w:ascii="Times New Roman" w:hAnsi="Times New Roman" w:cs="Times New Roman"/>
        </w:rPr>
        <w:t xml:space="preserve">R. </w:t>
      </w:r>
      <w:r w:rsidRPr="00AD0829">
        <w:rPr>
          <w:rFonts w:ascii="Times New Roman" w:hAnsi="Times New Roman" w:cs="Times New Roman"/>
        </w:rPr>
        <w:t>Pazdere 29521934</w:t>
      </w:r>
    </w:p>
    <w:p w:rsidR="00E05649" w:rsidRPr="00AD0829" w:rsidRDefault="00E05649" w:rsidP="00FA0777">
      <w:pPr>
        <w:pStyle w:val="PlainText"/>
        <w:jc w:val="both"/>
        <w:rPr>
          <w:rFonts w:ascii="Times New Roman" w:hAnsi="Times New Roman" w:cs="Times New Roman"/>
        </w:rPr>
      </w:pPr>
      <w:hyperlink r:id="rId15" w:history="1">
        <w:r w:rsidRPr="00AD0829">
          <w:rPr>
            <w:rStyle w:val="Hyperlink"/>
            <w:rFonts w:ascii="Times New Roman" w:hAnsi="Times New Roman" w:cs="Times New Roman"/>
            <w:color w:val="auto"/>
          </w:rPr>
          <w:t>loib@inbox.lv</w:t>
        </w:r>
      </w:hyperlink>
    </w:p>
    <w:sectPr w:rsidR="00E05649" w:rsidRPr="00AD0829" w:rsidSect="00F613C1">
      <w:headerReference w:type="default" r:id="rId16"/>
      <w:footerReference w:type="default" r:id="rId17"/>
      <w:footerReference w:type="first" r:id="rId18"/>
      <w:footnotePr>
        <w:numFmt w:val="chicago"/>
      </w:footnotePr>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49" w:rsidRDefault="00E05649">
      <w:r>
        <w:separator/>
      </w:r>
    </w:p>
  </w:endnote>
  <w:endnote w:type="continuationSeparator" w:id="1">
    <w:p w:rsidR="00E05649" w:rsidRDefault="00E05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Segoe UI">
    <w:altName w:val="Futura Md TL"/>
    <w:panose1 w:val="00000000000000000000"/>
    <w:charset w:val="BA"/>
    <w:family w:val="swiss"/>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49" w:rsidRPr="00A76BD8" w:rsidRDefault="00E05649" w:rsidP="00A94866">
    <w:pPr>
      <w:pStyle w:val="PlainText"/>
      <w:rPr>
        <w:rFonts w:ascii="Times New Roman" w:hAnsi="Times New Roman" w:cs="Times New Roman"/>
        <w:sz w:val="22"/>
        <w:szCs w:val="22"/>
      </w:rPr>
    </w:pPr>
    <w:fldSimple w:instr=" FILENAME   \* MERGEFORMAT ">
      <w:r>
        <w:rPr>
          <w:rFonts w:ascii="Times New Roman" w:hAnsi="Times New Roman" w:cs="Times New Roman"/>
          <w:noProof/>
        </w:rPr>
        <w:t>TMzin_</w:t>
      </w:r>
      <w:r w:rsidRPr="00990C37">
        <w:rPr>
          <w:rFonts w:ascii="Times New Roman" w:hAnsi="Times New Roman" w:cs="Times New Roman"/>
          <w:noProof/>
          <w:highlight w:val="yellow"/>
        </w:rPr>
        <w:t>0402</w:t>
      </w:r>
      <w:r>
        <w:rPr>
          <w:rFonts w:ascii="Times New Roman" w:hAnsi="Times New Roman" w:cs="Times New Roman"/>
          <w:noProof/>
        </w:rPr>
        <w:t>22</w:t>
      </w:r>
      <w:r w:rsidRPr="00FA0777">
        <w:rPr>
          <w:rFonts w:ascii="Times New Roman" w:hAnsi="Times New Roman" w:cs="Times New Roman"/>
          <w:noProof/>
        </w:rPr>
        <w:t>_Komisija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49" w:rsidRPr="005722FE" w:rsidRDefault="00E05649" w:rsidP="005722FE">
    <w:pPr>
      <w:pStyle w:val="PlainText"/>
      <w:rPr>
        <w:rFonts w:ascii="Times New Roman" w:hAnsi="Times New Roman" w:cs="Times New Roman"/>
        <w:sz w:val="22"/>
        <w:szCs w:val="22"/>
      </w:rPr>
    </w:pPr>
    <w:fldSimple w:instr=" FILENAME   \* MERGEFORMAT ">
      <w:r w:rsidRPr="00FA0777">
        <w:rPr>
          <w:rFonts w:ascii="Times New Roman" w:hAnsi="Times New Roman" w:cs="Times New Roman"/>
          <w:noProof/>
        </w:rPr>
        <w:t>T</w:t>
      </w:r>
      <w:r>
        <w:rPr>
          <w:rFonts w:ascii="Times New Roman" w:hAnsi="Times New Roman" w:cs="Times New Roman"/>
          <w:noProof/>
        </w:rPr>
        <w:t>Mzin_</w:t>
      </w:r>
      <w:r w:rsidRPr="00990C37">
        <w:rPr>
          <w:rFonts w:ascii="Times New Roman" w:hAnsi="Times New Roman" w:cs="Times New Roman"/>
          <w:noProof/>
          <w:highlight w:val="yellow"/>
        </w:rPr>
        <w:t>040222</w:t>
      </w:r>
      <w:r w:rsidRPr="00FA0777">
        <w:rPr>
          <w:rFonts w:ascii="Times New Roman" w:hAnsi="Times New Roman" w:cs="Times New Roman"/>
          <w:noProof/>
        </w:rPr>
        <w:t>_Komisija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49" w:rsidRDefault="00E05649">
      <w:r>
        <w:separator/>
      </w:r>
    </w:p>
  </w:footnote>
  <w:footnote w:type="continuationSeparator" w:id="1">
    <w:p w:rsidR="00E05649" w:rsidRDefault="00E0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49" w:rsidRDefault="00E05649">
    <w:pPr>
      <w:pStyle w:val="Header"/>
      <w:jc w:val="center"/>
    </w:pPr>
    <w:fldSimple w:instr="PAGE   \* MERGEFORMAT">
      <w:r>
        <w:rPr>
          <w:noProof/>
        </w:rPr>
        <w:t>4</w:t>
      </w:r>
    </w:fldSimple>
  </w:p>
  <w:p w:rsidR="00E05649" w:rsidRDefault="00E05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ADD"/>
    <w:multiLevelType w:val="hybridMultilevel"/>
    <w:tmpl w:val="8932C780"/>
    <w:lvl w:ilvl="0" w:tplc="76B68DC8">
      <w:start w:val="1"/>
      <w:numFmt w:val="bullet"/>
      <w:lvlText w:val=""/>
      <w:lvlJc w:val="left"/>
      <w:pPr>
        <w:tabs>
          <w:tab w:val="num" w:pos="900"/>
        </w:tabs>
        <w:ind w:left="900" w:hanging="360"/>
      </w:pPr>
      <w:rPr>
        <w:rFonts w:ascii="Symbol" w:hAnsi="Symbol" w:cs="Symbol" w:hint="default"/>
        <w:b w:val="0"/>
        <w:bCs w:val="0"/>
        <w:i w:val="0"/>
        <w:iCs w:val="0"/>
        <w:caps w:val="0"/>
        <w:color w:val="auto"/>
        <w:sz w:val="20"/>
        <w:szCs w:val="20"/>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cs="Wingdings" w:hint="default"/>
      </w:rPr>
    </w:lvl>
    <w:lvl w:ilvl="3" w:tplc="04260001">
      <w:start w:val="1"/>
      <w:numFmt w:val="bullet"/>
      <w:lvlText w:val=""/>
      <w:lvlJc w:val="left"/>
      <w:pPr>
        <w:tabs>
          <w:tab w:val="num" w:pos="3060"/>
        </w:tabs>
        <w:ind w:left="3060" w:hanging="360"/>
      </w:pPr>
      <w:rPr>
        <w:rFonts w:ascii="Symbol" w:hAnsi="Symbol" w:cs="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cs="Wingdings" w:hint="default"/>
      </w:rPr>
    </w:lvl>
    <w:lvl w:ilvl="6" w:tplc="04260001">
      <w:start w:val="1"/>
      <w:numFmt w:val="bullet"/>
      <w:lvlText w:val=""/>
      <w:lvlJc w:val="left"/>
      <w:pPr>
        <w:tabs>
          <w:tab w:val="num" w:pos="5220"/>
        </w:tabs>
        <w:ind w:left="5220" w:hanging="360"/>
      </w:pPr>
      <w:rPr>
        <w:rFonts w:ascii="Symbol" w:hAnsi="Symbol" w:cs="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cs="Wingdings" w:hint="default"/>
      </w:rPr>
    </w:lvl>
  </w:abstractNum>
  <w:abstractNum w:abstractNumId="1">
    <w:nsid w:val="0B3F16AE"/>
    <w:multiLevelType w:val="hybridMultilevel"/>
    <w:tmpl w:val="5C4EA386"/>
    <w:lvl w:ilvl="0" w:tplc="D108C6CE">
      <w:numFmt w:val="bullet"/>
      <w:lvlText w:val="-"/>
      <w:lvlJc w:val="left"/>
      <w:pPr>
        <w:tabs>
          <w:tab w:val="num" w:pos="540"/>
        </w:tabs>
        <w:ind w:left="540" w:hanging="360"/>
      </w:pPr>
      <w:rPr>
        <w:rFonts w:ascii="Times New Roman" w:eastAsia="MS Mincho" w:hAnsi="Times New Roman" w:hint="default"/>
      </w:rPr>
    </w:lvl>
    <w:lvl w:ilvl="1" w:tplc="04260003">
      <w:start w:val="1"/>
      <w:numFmt w:val="bullet"/>
      <w:lvlText w:val="o"/>
      <w:lvlJc w:val="left"/>
      <w:pPr>
        <w:tabs>
          <w:tab w:val="num" w:pos="1260"/>
        </w:tabs>
        <w:ind w:left="1260" w:hanging="360"/>
      </w:pPr>
      <w:rPr>
        <w:rFonts w:ascii="Courier New" w:hAnsi="Courier New" w:cs="Courier New" w:hint="default"/>
      </w:rPr>
    </w:lvl>
    <w:lvl w:ilvl="2" w:tplc="04260005">
      <w:start w:val="1"/>
      <w:numFmt w:val="bullet"/>
      <w:lvlText w:val=""/>
      <w:lvlJc w:val="left"/>
      <w:pPr>
        <w:tabs>
          <w:tab w:val="num" w:pos="1980"/>
        </w:tabs>
        <w:ind w:left="1980" w:hanging="360"/>
      </w:pPr>
      <w:rPr>
        <w:rFonts w:ascii="Wingdings" w:hAnsi="Wingdings" w:cs="Wingdings" w:hint="default"/>
      </w:rPr>
    </w:lvl>
    <w:lvl w:ilvl="3" w:tplc="04260001">
      <w:start w:val="1"/>
      <w:numFmt w:val="bullet"/>
      <w:lvlText w:val=""/>
      <w:lvlJc w:val="left"/>
      <w:pPr>
        <w:tabs>
          <w:tab w:val="num" w:pos="2700"/>
        </w:tabs>
        <w:ind w:left="2700" w:hanging="360"/>
      </w:pPr>
      <w:rPr>
        <w:rFonts w:ascii="Symbol" w:hAnsi="Symbol" w:cs="Symbol" w:hint="default"/>
      </w:rPr>
    </w:lvl>
    <w:lvl w:ilvl="4" w:tplc="04260003">
      <w:start w:val="1"/>
      <w:numFmt w:val="bullet"/>
      <w:lvlText w:val="o"/>
      <w:lvlJc w:val="left"/>
      <w:pPr>
        <w:tabs>
          <w:tab w:val="num" w:pos="3420"/>
        </w:tabs>
        <w:ind w:left="3420" w:hanging="360"/>
      </w:pPr>
      <w:rPr>
        <w:rFonts w:ascii="Courier New" w:hAnsi="Courier New" w:cs="Courier New" w:hint="default"/>
      </w:rPr>
    </w:lvl>
    <w:lvl w:ilvl="5" w:tplc="04260005">
      <w:start w:val="1"/>
      <w:numFmt w:val="bullet"/>
      <w:lvlText w:val=""/>
      <w:lvlJc w:val="left"/>
      <w:pPr>
        <w:tabs>
          <w:tab w:val="num" w:pos="4140"/>
        </w:tabs>
        <w:ind w:left="4140" w:hanging="360"/>
      </w:pPr>
      <w:rPr>
        <w:rFonts w:ascii="Wingdings" w:hAnsi="Wingdings" w:cs="Wingdings" w:hint="default"/>
      </w:rPr>
    </w:lvl>
    <w:lvl w:ilvl="6" w:tplc="04260001">
      <w:start w:val="1"/>
      <w:numFmt w:val="bullet"/>
      <w:lvlText w:val=""/>
      <w:lvlJc w:val="left"/>
      <w:pPr>
        <w:tabs>
          <w:tab w:val="num" w:pos="4860"/>
        </w:tabs>
        <w:ind w:left="4860" w:hanging="360"/>
      </w:pPr>
      <w:rPr>
        <w:rFonts w:ascii="Symbol" w:hAnsi="Symbol" w:cs="Symbol" w:hint="default"/>
      </w:rPr>
    </w:lvl>
    <w:lvl w:ilvl="7" w:tplc="04260003">
      <w:start w:val="1"/>
      <w:numFmt w:val="bullet"/>
      <w:lvlText w:val="o"/>
      <w:lvlJc w:val="left"/>
      <w:pPr>
        <w:tabs>
          <w:tab w:val="num" w:pos="5580"/>
        </w:tabs>
        <w:ind w:left="5580" w:hanging="360"/>
      </w:pPr>
      <w:rPr>
        <w:rFonts w:ascii="Courier New" w:hAnsi="Courier New" w:cs="Courier New" w:hint="default"/>
      </w:rPr>
    </w:lvl>
    <w:lvl w:ilvl="8" w:tplc="04260005">
      <w:start w:val="1"/>
      <w:numFmt w:val="bullet"/>
      <w:lvlText w:val=""/>
      <w:lvlJc w:val="left"/>
      <w:pPr>
        <w:tabs>
          <w:tab w:val="num" w:pos="6300"/>
        </w:tabs>
        <w:ind w:left="6300" w:hanging="360"/>
      </w:pPr>
      <w:rPr>
        <w:rFonts w:ascii="Wingdings" w:hAnsi="Wingdings" w:cs="Wingdings" w:hint="default"/>
      </w:rPr>
    </w:lvl>
  </w:abstractNum>
  <w:abstractNum w:abstractNumId="2">
    <w:nsid w:val="67B83DBE"/>
    <w:multiLevelType w:val="hybridMultilevel"/>
    <w:tmpl w:val="7638E3E2"/>
    <w:lvl w:ilvl="0" w:tplc="C3CCE8DA">
      <w:start w:val="1"/>
      <w:numFmt w:val="decimal"/>
      <w:lvlText w:val="%1."/>
      <w:lvlJc w:val="left"/>
      <w:pPr>
        <w:ind w:left="720" w:hanging="360"/>
      </w:pPr>
      <w:rPr>
        <w:rFonts w:ascii="Liberation Serif" w:hAnsi="Liberation Serif" w:cs="Liberation Serif"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numFmt w:val="chicago"/>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9A"/>
    <w:rsid w:val="0000111A"/>
    <w:rsid w:val="000128BB"/>
    <w:rsid w:val="00033E02"/>
    <w:rsid w:val="00063185"/>
    <w:rsid w:val="000657C5"/>
    <w:rsid w:val="0007164C"/>
    <w:rsid w:val="00087A1C"/>
    <w:rsid w:val="000D054C"/>
    <w:rsid w:val="000F284A"/>
    <w:rsid w:val="00101074"/>
    <w:rsid w:val="00102D24"/>
    <w:rsid w:val="001039D6"/>
    <w:rsid w:val="0013797A"/>
    <w:rsid w:val="001412CB"/>
    <w:rsid w:val="00141741"/>
    <w:rsid w:val="00143026"/>
    <w:rsid w:val="00152272"/>
    <w:rsid w:val="00152B35"/>
    <w:rsid w:val="00165BE5"/>
    <w:rsid w:val="001807F7"/>
    <w:rsid w:val="00190759"/>
    <w:rsid w:val="00197EA6"/>
    <w:rsid w:val="001A160E"/>
    <w:rsid w:val="001B2A21"/>
    <w:rsid w:val="001B48D4"/>
    <w:rsid w:val="001D7729"/>
    <w:rsid w:val="001E29C8"/>
    <w:rsid w:val="00207C83"/>
    <w:rsid w:val="002163F2"/>
    <w:rsid w:val="00216C80"/>
    <w:rsid w:val="0022154F"/>
    <w:rsid w:val="00241655"/>
    <w:rsid w:val="002437F0"/>
    <w:rsid w:val="00244AC4"/>
    <w:rsid w:val="00253A50"/>
    <w:rsid w:val="00257DBA"/>
    <w:rsid w:val="0027271C"/>
    <w:rsid w:val="0029446E"/>
    <w:rsid w:val="0029664A"/>
    <w:rsid w:val="00297851"/>
    <w:rsid w:val="002A4A2F"/>
    <w:rsid w:val="002D4C7F"/>
    <w:rsid w:val="002E607E"/>
    <w:rsid w:val="002F524E"/>
    <w:rsid w:val="00306083"/>
    <w:rsid w:val="00321630"/>
    <w:rsid w:val="003423AB"/>
    <w:rsid w:val="00344554"/>
    <w:rsid w:val="00345BC7"/>
    <w:rsid w:val="0035066D"/>
    <w:rsid w:val="003556A6"/>
    <w:rsid w:val="0036184A"/>
    <w:rsid w:val="003A0F11"/>
    <w:rsid w:val="003E3B7B"/>
    <w:rsid w:val="003E3E0F"/>
    <w:rsid w:val="003F02BC"/>
    <w:rsid w:val="0042278E"/>
    <w:rsid w:val="00426DEE"/>
    <w:rsid w:val="004357B8"/>
    <w:rsid w:val="0043609E"/>
    <w:rsid w:val="004455D8"/>
    <w:rsid w:val="00464A6F"/>
    <w:rsid w:val="004710FE"/>
    <w:rsid w:val="0048408F"/>
    <w:rsid w:val="00485C34"/>
    <w:rsid w:val="00490F89"/>
    <w:rsid w:val="004935DB"/>
    <w:rsid w:val="004C4213"/>
    <w:rsid w:val="004F1520"/>
    <w:rsid w:val="005041CD"/>
    <w:rsid w:val="00505379"/>
    <w:rsid w:val="00513AEF"/>
    <w:rsid w:val="00516313"/>
    <w:rsid w:val="00545E8C"/>
    <w:rsid w:val="00550782"/>
    <w:rsid w:val="00556469"/>
    <w:rsid w:val="00556CBB"/>
    <w:rsid w:val="00557D66"/>
    <w:rsid w:val="005722FE"/>
    <w:rsid w:val="00582890"/>
    <w:rsid w:val="00591F88"/>
    <w:rsid w:val="005A198D"/>
    <w:rsid w:val="005A2BAF"/>
    <w:rsid w:val="005A4D92"/>
    <w:rsid w:val="005B5B74"/>
    <w:rsid w:val="005B77BB"/>
    <w:rsid w:val="005D4C13"/>
    <w:rsid w:val="005F3283"/>
    <w:rsid w:val="00606908"/>
    <w:rsid w:val="00607292"/>
    <w:rsid w:val="00614698"/>
    <w:rsid w:val="006148A8"/>
    <w:rsid w:val="006169A4"/>
    <w:rsid w:val="0063609C"/>
    <w:rsid w:val="0064190E"/>
    <w:rsid w:val="006638C6"/>
    <w:rsid w:val="00666A72"/>
    <w:rsid w:val="00676148"/>
    <w:rsid w:val="006805E5"/>
    <w:rsid w:val="006806D6"/>
    <w:rsid w:val="00682AAC"/>
    <w:rsid w:val="006861FA"/>
    <w:rsid w:val="00695568"/>
    <w:rsid w:val="006A6145"/>
    <w:rsid w:val="006C1B4D"/>
    <w:rsid w:val="006C6DBC"/>
    <w:rsid w:val="006D1E80"/>
    <w:rsid w:val="006D4A71"/>
    <w:rsid w:val="006E49EE"/>
    <w:rsid w:val="006F5B75"/>
    <w:rsid w:val="00707A26"/>
    <w:rsid w:val="00723DBB"/>
    <w:rsid w:val="00724B8D"/>
    <w:rsid w:val="00751846"/>
    <w:rsid w:val="00756EAB"/>
    <w:rsid w:val="00771118"/>
    <w:rsid w:val="00776C6C"/>
    <w:rsid w:val="00784BB2"/>
    <w:rsid w:val="00793249"/>
    <w:rsid w:val="0079406D"/>
    <w:rsid w:val="007A3468"/>
    <w:rsid w:val="007C14F1"/>
    <w:rsid w:val="007E2E6D"/>
    <w:rsid w:val="007F40B4"/>
    <w:rsid w:val="00802243"/>
    <w:rsid w:val="0080260B"/>
    <w:rsid w:val="00803C20"/>
    <w:rsid w:val="00823733"/>
    <w:rsid w:val="008240E7"/>
    <w:rsid w:val="008270AB"/>
    <w:rsid w:val="008752D8"/>
    <w:rsid w:val="0088521B"/>
    <w:rsid w:val="00897DA4"/>
    <w:rsid w:val="008A2680"/>
    <w:rsid w:val="008B0C37"/>
    <w:rsid w:val="008C3A90"/>
    <w:rsid w:val="008C50ED"/>
    <w:rsid w:val="008C73F6"/>
    <w:rsid w:val="008F3F99"/>
    <w:rsid w:val="008F64DF"/>
    <w:rsid w:val="009037FB"/>
    <w:rsid w:val="0091570B"/>
    <w:rsid w:val="00926B6E"/>
    <w:rsid w:val="00930AEB"/>
    <w:rsid w:val="00936E88"/>
    <w:rsid w:val="00950135"/>
    <w:rsid w:val="00950A5B"/>
    <w:rsid w:val="009557C2"/>
    <w:rsid w:val="0097019E"/>
    <w:rsid w:val="00975BB7"/>
    <w:rsid w:val="00980CD7"/>
    <w:rsid w:val="00982962"/>
    <w:rsid w:val="00990C37"/>
    <w:rsid w:val="009976CB"/>
    <w:rsid w:val="009A6A68"/>
    <w:rsid w:val="009C49C9"/>
    <w:rsid w:val="009E4052"/>
    <w:rsid w:val="009F1398"/>
    <w:rsid w:val="009F2343"/>
    <w:rsid w:val="009F30D9"/>
    <w:rsid w:val="00A00D57"/>
    <w:rsid w:val="00A12BEA"/>
    <w:rsid w:val="00A17917"/>
    <w:rsid w:val="00A256E5"/>
    <w:rsid w:val="00A31382"/>
    <w:rsid w:val="00A44E57"/>
    <w:rsid w:val="00A554EE"/>
    <w:rsid w:val="00A6112A"/>
    <w:rsid w:val="00A72A9F"/>
    <w:rsid w:val="00A754CA"/>
    <w:rsid w:val="00A76BD8"/>
    <w:rsid w:val="00A91F00"/>
    <w:rsid w:val="00A9238C"/>
    <w:rsid w:val="00A94866"/>
    <w:rsid w:val="00A94DC7"/>
    <w:rsid w:val="00AA646E"/>
    <w:rsid w:val="00AC01A8"/>
    <w:rsid w:val="00AD0829"/>
    <w:rsid w:val="00AD179A"/>
    <w:rsid w:val="00AE3837"/>
    <w:rsid w:val="00B10E47"/>
    <w:rsid w:val="00B140F9"/>
    <w:rsid w:val="00B25AD4"/>
    <w:rsid w:val="00B316F7"/>
    <w:rsid w:val="00B35A8B"/>
    <w:rsid w:val="00B364C9"/>
    <w:rsid w:val="00B53458"/>
    <w:rsid w:val="00B556F7"/>
    <w:rsid w:val="00B66A81"/>
    <w:rsid w:val="00B74CC2"/>
    <w:rsid w:val="00B7567F"/>
    <w:rsid w:val="00B772E9"/>
    <w:rsid w:val="00B90C15"/>
    <w:rsid w:val="00BA78D4"/>
    <w:rsid w:val="00BB4BC6"/>
    <w:rsid w:val="00BD1011"/>
    <w:rsid w:val="00BD3FEB"/>
    <w:rsid w:val="00C00A05"/>
    <w:rsid w:val="00C00F6B"/>
    <w:rsid w:val="00C04811"/>
    <w:rsid w:val="00C05571"/>
    <w:rsid w:val="00C116FE"/>
    <w:rsid w:val="00C159F7"/>
    <w:rsid w:val="00C20F6B"/>
    <w:rsid w:val="00C26030"/>
    <w:rsid w:val="00C26B94"/>
    <w:rsid w:val="00C27CF6"/>
    <w:rsid w:val="00C6045F"/>
    <w:rsid w:val="00C705FB"/>
    <w:rsid w:val="00C92AE8"/>
    <w:rsid w:val="00C96C49"/>
    <w:rsid w:val="00CA0A39"/>
    <w:rsid w:val="00CA789F"/>
    <w:rsid w:val="00CB1F3F"/>
    <w:rsid w:val="00CF2723"/>
    <w:rsid w:val="00D22BB4"/>
    <w:rsid w:val="00D37FC8"/>
    <w:rsid w:val="00D47532"/>
    <w:rsid w:val="00D620CA"/>
    <w:rsid w:val="00D67F5F"/>
    <w:rsid w:val="00D724BD"/>
    <w:rsid w:val="00D733A8"/>
    <w:rsid w:val="00D8040F"/>
    <w:rsid w:val="00D8058B"/>
    <w:rsid w:val="00D90245"/>
    <w:rsid w:val="00DA5561"/>
    <w:rsid w:val="00DB69D4"/>
    <w:rsid w:val="00DB6DF5"/>
    <w:rsid w:val="00DC339D"/>
    <w:rsid w:val="00DC487C"/>
    <w:rsid w:val="00DE0B58"/>
    <w:rsid w:val="00DE5C07"/>
    <w:rsid w:val="00DF431F"/>
    <w:rsid w:val="00DF56E4"/>
    <w:rsid w:val="00E05649"/>
    <w:rsid w:val="00E06918"/>
    <w:rsid w:val="00E06D44"/>
    <w:rsid w:val="00E123F5"/>
    <w:rsid w:val="00E235B2"/>
    <w:rsid w:val="00E31DB4"/>
    <w:rsid w:val="00E43DAF"/>
    <w:rsid w:val="00EA23F0"/>
    <w:rsid w:val="00EB09F4"/>
    <w:rsid w:val="00EB1B6E"/>
    <w:rsid w:val="00EC4960"/>
    <w:rsid w:val="00EC499A"/>
    <w:rsid w:val="00EE2EEC"/>
    <w:rsid w:val="00EE6142"/>
    <w:rsid w:val="00F01F74"/>
    <w:rsid w:val="00F04FB8"/>
    <w:rsid w:val="00F103E8"/>
    <w:rsid w:val="00F2050A"/>
    <w:rsid w:val="00F210A0"/>
    <w:rsid w:val="00F23514"/>
    <w:rsid w:val="00F257C1"/>
    <w:rsid w:val="00F27191"/>
    <w:rsid w:val="00F33BC4"/>
    <w:rsid w:val="00F41908"/>
    <w:rsid w:val="00F613C1"/>
    <w:rsid w:val="00F67BCF"/>
    <w:rsid w:val="00F76930"/>
    <w:rsid w:val="00FA0777"/>
    <w:rsid w:val="00FB26A3"/>
    <w:rsid w:val="00FC38A6"/>
    <w:rsid w:val="00FC3B54"/>
    <w:rsid w:val="00FD79B2"/>
    <w:rsid w:val="00FD7BC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4"/>
    <w:rPr>
      <w:sz w:val="24"/>
      <w:szCs w:val="24"/>
      <w:lang w:eastAsia="ja-JP"/>
    </w:rPr>
  </w:style>
  <w:style w:type="paragraph" w:styleId="Heading1">
    <w:name w:val="heading 1"/>
    <w:basedOn w:val="Normal"/>
    <w:next w:val="Normal"/>
    <w:link w:val="Heading1Char1"/>
    <w:uiPriority w:val="99"/>
    <w:qFormat/>
    <w:locked/>
    <w:rsid w:val="00A554EE"/>
    <w:pPr>
      <w:keepNext/>
      <w:spacing w:before="240" w:after="60"/>
      <w:outlineLvl w:val="0"/>
    </w:pPr>
    <w:rPr>
      <w:rFonts w:ascii="Arial" w:hAnsi="Arial" w:cs="Arial"/>
      <w:b/>
      <w:bCs/>
      <w:kern w:val="32"/>
      <w:sz w:val="32"/>
      <w:szCs w:val="32"/>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C80"/>
    <w:rPr>
      <w:rFonts w:ascii="Cambria" w:hAnsi="Cambria" w:cs="Cambria"/>
      <w:b/>
      <w:bCs/>
      <w:kern w:val="32"/>
      <w:sz w:val="32"/>
      <w:szCs w:val="32"/>
      <w:lang w:eastAsia="ja-JP"/>
    </w:rPr>
  </w:style>
  <w:style w:type="paragraph" w:styleId="PlainText">
    <w:name w:val="Plain Text"/>
    <w:basedOn w:val="Normal"/>
    <w:link w:val="PlainTextChar"/>
    <w:uiPriority w:val="99"/>
    <w:rsid w:val="009F30D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35A8B"/>
    <w:rPr>
      <w:rFonts w:ascii="Courier New" w:hAnsi="Courier New" w:cs="Courier New"/>
      <w:sz w:val="20"/>
      <w:szCs w:val="20"/>
      <w:lang w:eastAsia="ja-JP"/>
    </w:rPr>
  </w:style>
  <w:style w:type="paragraph" w:styleId="Footer">
    <w:name w:val="footer"/>
    <w:basedOn w:val="Normal"/>
    <w:link w:val="FooterChar"/>
    <w:uiPriority w:val="99"/>
    <w:rsid w:val="00A94866"/>
    <w:pPr>
      <w:tabs>
        <w:tab w:val="center" w:pos="4153"/>
        <w:tab w:val="right" w:pos="8306"/>
      </w:tabs>
    </w:pPr>
  </w:style>
  <w:style w:type="character" w:customStyle="1" w:styleId="FooterChar">
    <w:name w:val="Footer Char"/>
    <w:basedOn w:val="DefaultParagraphFont"/>
    <w:link w:val="Footer"/>
    <w:uiPriority w:val="99"/>
    <w:semiHidden/>
    <w:locked/>
    <w:rsid w:val="00B35A8B"/>
    <w:rPr>
      <w:sz w:val="24"/>
      <w:szCs w:val="24"/>
      <w:lang w:eastAsia="ja-JP"/>
    </w:rPr>
  </w:style>
  <w:style w:type="character" w:styleId="PageNumber">
    <w:name w:val="page number"/>
    <w:basedOn w:val="DefaultParagraphFont"/>
    <w:uiPriority w:val="99"/>
    <w:rsid w:val="00A94866"/>
  </w:style>
  <w:style w:type="paragraph" w:styleId="Header">
    <w:name w:val="header"/>
    <w:basedOn w:val="Normal"/>
    <w:link w:val="HeaderChar"/>
    <w:uiPriority w:val="99"/>
    <w:rsid w:val="00A94866"/>
    <w:pPr>
      <w:tabs>
        <w:tab w:val="center" w:pos="4153"/>
        <w:tab w:val="right" w:pos="8306"/>
      </w:tabs>
    </w:pPr>
  </w:style>
  <w:style w:type="character" w:customStyle="1" w:styleId="HeaderChar">
    <w:name w:val="Header Char"/>
    <w:basedOn w:val="DefaultParagraphFont"/>
    <w:link w:val="Header"/>
    <w:uiPriority w:val="99"/>
    <w:locked/>
    <w:rsid w:val="00B35A8B"/>
    <w:rPr>
      <w:sz w:val="24"/>
      <w:szCs w:val="24"/>
      <w:lang w:eastAsia="ja-JP"/>
    </w:rPr>
  </w:style>
  <w:style w:type="paragraph" w:styleId="NoSpacing">
    <w:name w:val="No Spacing"/>
    <w:uiPriority w:val="99"/>
    <w:qFormat/>
    <w:rsid w:val="00CF2723"/>
    <w:rPr>
      <w:rFonts w:ascii="Calibri" w:hAnsi="Calibri" w:cs="Calibri"/>
      <w:lang w:val="en-US" w:eastAsia="en-US"/>
    </w:rPr>
  </w:style>
  <w:style w:type="paragraph" w:styleId="FootnoteText">
    <w:name w:val="footnote text"/>
    <w:basedOn w:val="Normal"/>
    <w:link w:val="FootnoteTextChar"/>
    <w:uiPriority w:val="99"/>
    <w:semiHidden/>
    <w:rsid w:val="003F02BC"/>
    <w:rPr>
      <w:sz w:val="20"/>
      <w:szCs w:val="20"/>
    </w:rPr>
  </w:style>
  <w:style w:type="character" w:customStyle="1" w:styleId="FootnoteTextChar">
    <w:name w:val="Footnote Text Char"/>
    <w:basedOn w:val="DefaultParagraphFont"/>
    <w:link w:val="FootnoteText"/>
    <w:uiPriority w:val="99"/>
    <w:semiHidden/>
    <w:locked/>
    <w:rsid w:val="00DF431F"/>
    <w:rPr>
      <w:sz w:val="20"/>
      <w:szCs w:val="20"/>
      <w:lang w:eastAsia="ja-JP"/>
    </w:rPr>
  </w:style>
  <w:style w:type="character" w:styleId="FootnoteReference">
    <w:name w:val="footnote reference"/>
    <w:basedOn w:val="DefaultParagraphFont"/>
    <w:uiPriority w:val="99"/>
    <w:semiHidden/>
    <w:rsid w:val="003F02BC"/>
    <w:rPr>
      <w:vertAlign w:val="superscript"/>
    </w:rPr>
  </w:style>
  <w:style w:type="character" w:styleId="Hyperlink">
    <w:name w:val="Hyperlink"/>
    <w:basedOn w:val="DefaultParagraphFont"/>
    <w:uiPriority w:val="99"/>
    <w:rsid w:val="00516313"/>
    <w:rPr>
      <w:color w:val="0000FF"/>
      <w:u w:val="single"/>
    </w:rPr>
  </w:style>
  <w:style w:type="paragraph" w:styleId="BodyText">
    <w:name w:val="Body Text"/>
    <w:basedOn w:val="Normal"/>
    <w:link w:val="BodyTextChar"/>
    <w:uiPriority w:val="99"/>
    <w:semiHidden/>
    <w:rsid w:val="0036184A"/>
    <w:pPr>
      <w:widowControl w:val="0"/>
      <w:jc w:val="center"/>
    </w:pPr>
    <w:rPr>
      <w:rFonts w:ascii="Calibri" w:hAnsi="Calibri" w:cs="Calibri"/>
      <w:b/>
      <w:bCs/>
      <w:lang w:val="en-US" w:eastAsia="en-US"/>
    </w:rPr>
  </w:style>
  <w:style w:type="character" w:customStyle="1" w:styleId="BodyTextChar">
    <w:name w:val="Body Text Char"/>
    <w:basedOn w:val="DefaultParagraphFont"/>
    <w:link w:val="BodyText"/>
    <w:uiPriority w:val="99"/>
    <w:semiHidden/>
    <w:locked/>
    <w:rsid w:val="0036184A"/>
    <w:rPr>
      <w:rFonts w:ascii="Calibri" w:hAnsi="Calibri" w:cs="Calibri"/>
      <w:b/>
      <w:bCs/>
      <w:sz w:val="24"/>
      <w:szCs w:val="24"/>
      <w:lang w:val="en-US" w:eastAsia="en-US"/>
    </w:rPr>
  </w:style>
  <w:style w:type="paragraph" w:styleId="BalloonText">
    <w:name w:val="Balloon Text"/>
    <w:basedOn w:val="Normal"/>
    <w:link w:val="BalloonTextChar"/>
    <w:uiPriority w:val="99"/>
    <w:semiHidden/>
    <w:rsid w:val="001430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3026"/>
    <w:rPr>
      <w:rFonts w:ascii="Segoe UI" w:hAnsi="Segoe UI" w:cs="Segoe UI"/>
      <w:sz w:val="18"/>
      <w:szCs w:val="18"/>
      <w:lang w:val="lv-LV" w:eastAsia="ja-JP"/>
    </w:rPr>
  </w:style>
  <w:style w:type="character" w:styleId="CommentReference">
    <w:name w:val="annotation reference"/>
    <w:basedOn w:val="DefaultParagraphFont"/>
    <w:uiPriority w:val="99"/>
    <w:semiHidden/>
    <w:rsid w:val="00143026"/>
    <w:rPr>
      <w:sz w:val="16"/>
      <w:szCs w:val="16"/>
    </w:rPr>
  </w:style>
  <w:style w:type="paragraph" w:styleId="CommentText">
    <w:name w:val="annotation text"/>
    <w:basedOn w:val="Normal"/>
    <w:link w:val="CommentTextChar"/>
    <w:uiPriority w:val="99"/>
    <w:semiHidden/>
    <w:rsid w:val="00143026"/>
    <w:rPr>
      <w:sz w:val="20"/>
      <w:szCs w:val="20"/>
    </w:rPr>
  </w:style>
  <w:style w:type="character" w:customStyle="1" w:styleId="CommentTextChar">
    <w:name w:val="Comment Text Char"/>
    <w:basedOn w:val="DefaultParagraphFont"/>
    <w:link w:val="CommentText"/>
    <w:uiPriority w:val="99"/>
    <w:locked/>
    <w:rsid w:val="00143026"/>
    <w:rPr>
      <w:lang w:val="lv-LV" w:eastAsia="ja-JP"/>
    </w:rPr>
  </w:style>
  <w:style w:type="paragraph" w:styleId="CommentSubject">
    <w:name w:val="annotation subject"/>
    <w:basedOn w:val="CommentText"/>
    <w:next w:val="CommentText"/>
    <w:link w:val="CommentSubjectChar"/>
    <w:uiPriority w:val="99"/>
    <w:semiHidden/>
    <w:rsid w:val="00143026"/>
    <w:rPr>
      <w:b/>
      <w:bCs/>
    </w:rPr>
  </w:style>
  <w:style w:type="character" w:customStyle="1" w:styleId="CommentSubjectChar">
    <w:name w:val="Comment Subject Char"/>
    <w:basedOn w:val="CommentTextChar"/>
    <w:link w:val="CommentSubject"/>
    <w:uiPriority w:val="99"/>
    <w:semiHidden/>
    <w:locked/>
    <w:rsid w:val="00143026"/>
    <w:rPr>
      <w:b/>
      <w:bCs/>
    </w:rPr>
  </w:style>
  <w:style w:type="paragraph" w:styleId="ListParagraph">
    <w:name w:val="List Paragraph"/>
    <w:basedOn w:val="Normal"/>
    <w:uiPriority w:val="99"/>
    <w:qFormat/>
    <w:rsid w:val="00D8058B"/>
    <w:pPr>
      <w:spacing w:after="160" w:line="259" w:lineRule="auto"/>
      <w:ind w:left="720"/>
    </w:pPr>
    <w:rPr>
      <w:rFonts w:ascii="Calibri" w:hAnsi="Calibri" w:cs="Calibri"/>
      <w:sz w:val="22"/>
      <w:szCs w:val="22"/>
      <w:lang w:eastAsia="en-US"/>
    </w:rPr>
  </w:style>
  <w:style w:type="character" w:customStyle="1" w:styleId="RakstzRakstz3">
    <w:name w:val="Rakstz. Rakstz.3"/>
    <w:uiPriority w:val="99"/>
    <w:rsid w:val="006148A8"/>
    <w:rPr>
      <w:lang w:val="en-US" w:eastAsia="en-US"/>
    </w:rPr>
  </w:style>
  <w:style w:type="character" w:customStyle="1" w:styleId="UnresolvedMention">
    <w:name w:val="Unresolved Mention"/>
    <w:basedOn w:val="DefaultParagraphFont"/>
    <w:uiPriority w:val="99"/>
    <w:semiHidden/>
    <w:rsid w:val="00F41908"/>
    <w:rPr>
      <w:color w:val="auto"/>
      <w:shd w:val="clear" w:color="auto" w:fill="auto"/>
    </w:rPr>
  </w:style>
  <w:style w:type="character" w:styleId="FollowedHyperlink">
    <w:name w:val="FollowedHyperlink"/>
    <w:basedOn w:val="DefaultParagraphFont"/>
    <w:uiPriority w:val="99"/>
    <w:semiHidden/>
    <w:rsid w:val="00F41908"/>
    <w:rPr>
      <w:color w:val="800080"/>
      <w:u w:val="single"/>
    </w:rPr>
  </w:style>
  <w:style w:type="table" w:styleId="TableGrid">
    <w:name w:val="Table Grid"/>
    <w:basedOn w:val="TableNormal"/>
    <w:uiPriority w:val="99"/>
    <w:locked/>
    <w:rsid w:val="007C14F1"/>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Normal"/>
    <w:uiPriority w:val="99"/>
    <w:rsid w:val="00A554EE"/>
    <w:pPr>
      <w:spacing w:before="100" w:beforeAutospacing="1" w:after="100" w:afterAutospacing="1"/>
    </w:pPr>
    <w:rPr>
      <w:lang w:eastAsia="lv-LV"/>
    </w:rPr>
  </w:style>
  <w:style w:type="character" w:customStyle="1" w:styleId="c6">
    <w:name w:val="c6"/>
    <w:uiPriority w:val="99"/>
    <w:rsid w:val="00A554EE"/>
  </w:style>
  <w:style w:type="character" w:customStyle="1" w:styleId="c1">
    <w:name w:val="c1"/>
    <w:uiPriority w:val="99"/>
    <w:rsid w:val="00A554EE"/>
  </w:style>
  <w:style w:type="character" w:customStyle="1" w:styleId="Heading1Char1">
    <w:name w:val="Heading 1 Char1"/>
    <w:link w:val="Heading1"/>
    <w:uiPriority w:val="99"/>
    <w:locked/>
    <w:rsid w:val="00A554EE"/>
    <w:rPr>
      <w:rFonts w:ascii="Arial" w:hAnsi="Arial" w:cs="Arial"/>
      <w:b/>
      <w:bCs/>
      <w:kern w:val="32"/>
      <w:sz w:val="32"/>
      <w:szCs w:val="32"/>
      <w:lang w:val="lv-LV" w:eastAsia="lv-LV"/>
    </w:rPr>
  </w:style>
  <w:style w:type="paragraph" w:customStyle="1" w:styleId="msonormal804d7de8fd46f06a46511c7c60d1535e">
    <w:name w:val="msonormal_804d7de8fd46f06a46511c7c60d1535e"/>
    <w:basedOn w:val="Normal"/>
    <w:uiPriority w:val="99"/>
    <w:rsid w:val="005A2BAF"/>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upacijaszaudejumi.lv" TargetMode="External"/><Relationship Id="rId13" Type="http://schemas.openxmlformats.org/officeDocument/2006/relationships/hyperlink" Target="http://www.barikadopedija.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kupacijaszaudejumi.lv" TargetMode="External"/><Relationship Id="rId12" Type="http://schemas.openxmlformats.org/officeDocument/2006/relationships/hyperlink" Target="http://www.okupacijaszaudejumi.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upacijaszaudejumi.lv" TargetMode="External"/><Relationship Id="rId5" Type="http://schemas.openxmlformats.org/officeDocument/2006/relationships/footnotes" Target="footnotes.xml"/><Relationship Id="rId15" Type="http://schemas.openxmlformats.org/officeDocument/2006/relationships/hyperlink" Target="mailto:loib@inbox.lv" TargetMode="External"/><Relationship Id="rId10" Type="http://schemas.openxmlformats.org/officeDocument/2006/relationships/hyperlink" Target="http://www.okupacijaszaudejum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ikadopedija.lv" TargetMode="External"/><Relationship Id="rId14" Type="http://schemas.openxmlformats.org/officeDocument/2006/relationships/hyperlink" Target="http://www.barikadoped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837</TotalTime>
  <Pages>4</Pages>
  <Words>9112</Words>
  <Characters>5194</Characters>
  <Application>Microsoft Office Outlook</Application>
  <DocSecurity>0</DocSecurity>
  <Lines>0</Lines>
  <Paragraphs>0</Paragraphs>
  <ScaleCrop>false</ScaleCrop>
  <Company>Komisija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Komisijas PSRS totalitārā komunistiskā okupācijas režīma upuru skaita un masu kapu vietu noteikšanai, informācijas par represijām un masveida deportācijām apkopošanai un Latvijas valstij un tās iedzīvotājiem nodarīto zaudējumu </dc:title>
  <dc:subject>Informatīvais ziņojums</dc:subject>
  <dc:creator>Ruta Pazdere</dc:creator>
  <cp:keywords/>
  <dc:description>29521934, loib@inbox.lv</dc:description>
  <cp:lastModifiedBy>Microsoft</cp:lastModifiedBy>
  <cp:revision>25</cp:revision>
  <dcterms:created xsi:type="dcterms:W3CDTF">2021-02-04T09:13:00Z</dcterms:created>
  <dcterms:modified xsi:type="dcterms:W3CDTF">2022-01-16T00:09:00Z</dcterms:modified>
</cp:coreProperties>
</file>