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D3" w:rsidRPr="00DD5ED3" w:rsidRDefault="00DD5ED3" w:rsidP="00DD5ED3">
      <w:pPr>
        <w:suppressAutoHyphens/>
        <w:spacing w:after="0" w:line="240" w:lineRule="auto"/>
        <w:ind w:left="284" w:hanging="284"/>
        <w:jc w:val="right"/>
        <w:rPr>
          <w:rFonts w:ascii="Times New Roman" w:hAnsi="Times New Roman" w:cs="Times New Roman"/>
          <w:bCs/>
          <w:i/>
        </w:rPr>
      </w:pPr>
      <w:r w:rsidRPr="00DD5ED3">
        <w:rPr>
          <w:rFonts w:ascii="Times New Roman" w:hAnsi="Times New Roman" w:cs="Times New Roman"/>
          <w:bCs/>
          <w:i/>
        </w:rPr>
        <w:t>Informatīvā ziņojuma</w:t>
      </w:r>
    </w:p>
    <w:p w:rsidR="00DD5ED3" w:rsidRPr="00DD5ED3" w:rsidRDefault="00DD5ED3" w:rsidP="00DD5ED3">
      <w:pPr>
        <w:suppressAutoHyphens/>
        <w:spacing w:after="0" w:line="240" w:lineRule="auto"/>
        <w:ind w:left="284" w:hanging="284"/>
        <w:jc w:val="right"/>
        <w:rPr>
          <w:rFonts w:ascii="Times New Roman" w:hAnsi="Times New Roman" w:cs="Times New Roman"/>
          <w:bCs/>
          <w:i/>
        </w:rPr>
      </w:pPr>
      <w:r w:rsidRPr="00DD5ED3">
        <w:rPr>
          <w:rFonts w:ascii="Times New Roman" w:hAnsi="Times New Roman" w:cs="Times New Roman"/>
          <w:bCs/>
          <w:i/>
        </w:rPr>
        <w:t>par Komisijas PSRS totalitārā komunistiskā okupācijas režīma</w:t>
      </w:r>
    </w:p>
    <w:p w:rsidR="00DD5ED3" w:rsidRPr="00DD5ED3" w:rsidRDefault="00DD5ED3" w:rsidP="00DD5ED3">
      <w:pPr>
        <w:suppressAutoHyphens/>
        <w:spacing w:after="0" w:line="240" w:lineRule="auto"/>
        <w:ind w:left="284" w:hanging="284"/>
        <w:jc w:val="right"/>
        <w:rPr>
          <w:rFonts w:ascii="Times New Roman" w:hAnsi="Times New Roman" w:cs="Times New Roman"/>
          <w:bCs/>
          <w:i/>
        </w:rPr>
      </w:pPr>
      <w:r w:rsidRPr="00DD5ED3">
        <w:rPr>
          <w:rFonts w:ascii="Times New Roman" w:hAnsi="Times New Roman" w:cs="Times New Roman"/>
          <w:bCs/>
          <w:i/>
        </w:rPr>
        <w:t>upuru skaita un masu kapu vietu noteikšanai,</w:t>
      </w:r>
    </w:p>
    <w:p w:rsidR="00DD5ED3" w:rsidRPr="00DD5ED3" w:rsidRDefault="00DD5ED3" w:rsidP="00DD5ED3">
      <w:pPr>
        <w:suppressAutoHyphens/>
        <w:spacing w:after="0" w:line="240" w:lineRule="auto"/>
        <w:ind w:left="284" w:hanging="284"/>
        <w:jc w:val="right"/>
        <w:rPr>
          <w:rFonts w:ascii="Times New Roman" w:hAnsi="Times New Roman" w:cs="Times New Roman"/>
          <w:bCs/>
          <w:i/>
        </w:rPr>
      </w:pPr>
      <w:r w:rsidRPr="00DD5ED3">
        <w:rPr>
          <w:rFonts w:ascii="Times New Roman" w:hAnsi="Times New Roman" w:cs="Times New Roman"/>
          <w:bCs/>
          <w:i/>
        </w:rPr>
        <w:t>informācijas par represijām un masveida deportācijām apkopošanai</w:t>
      </w:r>
    </w:p>
    <w:p w:rsidR="00DD5ED3" w:rsidRPr="00DD5ED3" w:rsidRDefault="00DD5ED3" w:rsidP="00DD5ED3">
      <w:pPr>
        <w:suppressAutoHyphens/>
        <w:spacing w:after="0" w:line="240" w:lineRule="auto"/>
        <w:ind w:left="284" w:hanging="284"/>
        <w:jc w:val="right"/>
        <w:rPr>
          <w:rFonts w:ascii="Times New Roman" w:hAnsi="Times New Roman" w:cs="Times New Roman"/>
          <w:bCs/>
          <w:i/>
        </w:rPr>
      </w:pPr>
      <w:r w:rsidRPr="00DD5ED3">
        <w:rPr>
          <w:rFonts w:ascii="Times New Roman" w:hAnsi="Times New Roman" w:cs="Times New Roman"/>
          <w:bCs/>
          <w:i/>
        </w:rPr>
        <w:t>un Latvijas valstij un tās iedzīvotājiem nodarīto zaudējumu aprēķināšanai darbību</w:t>
      </w:r>
      <w:r w:rsidR="00F82B82">
        <w:rPr>
          <w:rFonts w:ascii="Times New Roman" w:hAnsi="Times New Roman" w:cs="Times New Roman"/>
          <w:bCs/>
          <w:i/>
        </w:rPr>
        <w:t xml:space="preserve"> 2015. gadā</w:t>
      </w:r>
    </w:p>
    <w:p w:rsidR="00DD5ED3" w:rsidRPr="00DD5ED3" w:rsidRDefault="00DD5ED3" w:rsidP="00DD5ED3">
      <w:pPr>
        <w:spacing w:after="0" w:line="240" w:lineRule="auto"/>
        <w:jc w:val="right"/>
        <w:rPr>
          <w:rFonts w:ascii="Times New Roman" w:eastAsia="Times New Roman" w:hAnsi="Times New Roman" w:cs="Times New Roman"/>
          <w:b/>
          <w:sz w:val="28"/>
          <w:szCs w:val="28"/>
          <w:lang w:eastAsia="lv-LV"/>
        </w:rPr>
      </w:pPr>
      <w:r w:rsidRPr="00DD5ED3">
        <w:rPr>
          <w:rFonts w:ascii="Times New Roman" w:hAnsi="Times New Roman" w:cs="Times New Roman"/>
          <w:bCs/>
          <w:i/>
        </w:rPr>
        <w:t>1.</w:t>
      </w:r>
      <w:r w:rsidR="00AB0BE9">
        <w:rPr>
          <w:rFonts w:ascii="Times New Roman" w:hAnsi="Times New Roman" w:cs="Times New Roman"/>
          <w:bCs/>
          <w:i/>
        </w:rPr>
        <w:t> </w:t>
      </w:r>
      <w:r w:rsidRPr="00DD5ED3">
        <w:rPr>
          <w:rFonts w:ascii="Times New Roman" w:hAnsi="Times New Roman" w:cs="Times New Roman"/>
          <w:bCs/>
          <w:i/>
        </w:rPr>
        <w:t>pielikums</w:t>
      </w:r>
    </w:p>
    <w:p w:rsidR="00DD5ED3" w:rsidRDefault="00DD5ED3" w:rsidP="00CF3007">
      <w:pPr>
        <w:spacing w:after="0" w:line="240" w:lineRule="auto"/>
        <w:jc w:val="center"/>
        <w:rPr>
          <w:rFonts w:ascii="Times New Roman" w:eastAsia="Times New Roman" w:hAnsi="Times New Roman" w:cs="Times New Roman"/>
          <w:b/>
          <w:sz w:val="28"/>
          <w:szCs w:val="28"/>
          <w:lang w:eastAsia="lv-LV"/>
        </w:rPr>
      </w:pPr>
    </w:p>
    <w:p w:rsidR="00F52366" w:rsidRDefault="00F52366" w:rsidP="00F52366">
      <w:pPr>
        <w:spacing w:after="0" w:line="240" w:lineRule="auto"/>
        <w:jc w:val="center"/>
        <w:rPr>
          <w:rFonts w:ascii="Times New Roman" w:eastAsia="Times New Roman" w:hAnsi="Times New Roman" w:cs="Times New Roman"/>
          <w:b/>
          <w:sz w:val="24"/>
          <w:szCs w:val="28"/>
          <w:lang w:eastAsia="lv-LV"/>
        </w:rPr>
      </w:pPr>
      <w:r>
        <w:rPr>
          <w:rFonts w:ascii="Times New Roman" w:eastAsia="Times New Roman" w:hAnsi="Times New Roman" w:cs="Times New Roman"/>
          <w:b/>
          <w:sz w:val="24"/>
          <w:szCs w:val="28"/>
          <w:lang w:eastAsia="lv-LV"/>
        </w:rPr>
        <w:t>Pārskats par Komisijas darbībai 2014. gadā piešķirtā finansējuma atlikuma izlietojumu</w:t>
      </w:r>
    </w:p>
    <w:p w:rsidR="00DD5ED3" w:rsidRPr="00DD5ED3" w:rsidRDefault="00DD5ED3" w:rsidP="00CF3007">
      <w:pPr>
        <w:spacing w:after="0" w:line="240" w:lineRule="auto"/>
        <w:jc w:val="center"/>
        <w:rPr>
          <w:rFonts w:ascii="Times New Roman" w:eastAsia="Times New Roman" w:hAnsi="Times New Roman" w:cs="Times New Roman"/>
          <w:b/>
          <w:sz w:val="24"/>
          <w:szCs w:val="28"/>
          <w:lang w:eastAsia="lv-LV"/>
        </w:rPr>
      </w:pPr>
    </w:p>
    <w:tbl>
      <w:tblPr>
        <w:tblStyle w:val="Reatabula"/>
        <w:tblW w:w="14034" w:type="dxa"/>
        <w:tblInd w:w="-34" w:type="dxa"/>
        <w:tblLayout w:type="fixed"/>
        <w:tblLook w:val="00A0" w:firstRow="1" w:lastRow="0" w:firstColumn="1" w:lastColumn="0" w:noHBand="0" w:noVBand="0"/>
      </w:tblPr>
      <w:tblGrid>
        <w:gridCol w:w="568"/>
        <w:gridCol w:w="3921"/>
        <w:gridCol w:w="3922"/>
        <w:gridCol w:w="3922"/>
        <w:gridCol w:w="1701"/>
      </w:tblGrid>
      <w:tr w:rsidR="00E760FB" w:rsidRPr="008D5FAB" w:rsidTr="00E56D5B">
        <w:trPr>
          <w:trHeight w:val="425"/>
        </w:trPr>
        <w:tc>
          <w:tcPr>
            <w:tcW w:w="568" w:type="dxa"/>
            <w:shd w:val="clear" w:color="auto" w:fill="D9D9D9" w:themeFill="background1" w:themeFillShade="D9"/>
            <w:noWrap/>
            <w:vAlign w:val="center"/>
          </w:tcPr>
          <w:p w:rsidR="00FA3C9D" w:rsidRPr="008D5FAB" w:rsidRDefault="00FA3C9D" w:rsidP="008D5FAB">
            <w:pPr>
              <w:ind w:right="-136"/>
              <w:rPr>
                <w:rFonts w:ascii="Times New Roman" w:hAnsi="Times New Roman" w:cs="Times New Roman"/>
                <w:b/>
                <w:bCs/>
              </w:rPr>
            </w:pPr>
            <w:proofErr w:type="spellStart"/>
            <w:r w:rsidRPr="008D5FAB">
              <w:rPr>
                <w:rFonts w:ascii="Times New Roman" w:hAnsi="Times New Roman" w:cs="Times New Roman"/>
                <w:b/>
                <w:bCs/>
              </w:rPr>
              <w:t>Nr</w:t>
            </w:r>
            <w:proofErr w:type="spellEnd"/>
            <w:r w:rsidR="00DD5ED3" w:rsidRPr="008D5FAB">
              <w:rPr>
                <w:rFonts w:ascii="Times New Roman" w:hAnsi="Times New Roman" w:cs="Times New Roman"/>
                <w:b/>
                <w:bCs/>
              </w:rPr>
              <w:t>.</w:t>
            </w:r>
          </w:p>
        </w:tc>
        <w:tc>
          <w:tcPr>
            <w:tcW w:w="3921" w:type="dxa"/>
            <w:shd w:val="clear" w:color="auto" w:fill="D9D9D9" w:themeFill="background1" w:themeFillShade="D9"/>
            <w:vAlign w:val="center"/>
          </w:tcPr>
          <w:p w:rsidR="00FA3C9D" w:rsidRPr="008D5FAB" w:rsidRDefault="00FA3C9D" w:rsidP="008D5FAB">
            <w:pPr>
              <w:jc w:val="center"/>
              <w:rPr>
                <w:rFonts w:ascii="Times New Roman" w:hAnsi="Times New Roman" w:cs="Times New Roman"/>
                <w:b/>
              </w:rPr>
            </w:pPr>
            <w:r w:rsidRPr="008D5FAB">
              <w:rPr>
                <w:rFonts w:ascii="Times New Roman" w:hAnsi="Times New Roman" w:cs="Times New Roman"/>
                <w:b/>
              </w:rPr>
              <w:t>Pasākums</w:t>
            </w:r>
          </w:p>
        </w:tc>
        <w:tc>
          <w:tcPr>
            <w:tcW w:w="3922" w:type="dxa"/>
            <w:shd w:val="clear" w:color="auto" w:fill="D9D9D9" w:themeFill="background1" w:themeFillShade="D9"/>
            <w:vAlign w:val="center"/>
          </w:tcPr>
          <w:p w:rsidR="00FA3C9D" w:rsidRPr="008D5FAB" w:rsidRDefault="00FA3C9D" w:rsidP="008D5FAB">
            <w:pPr>
              <w:jc w:val="center"/>
              <w:rPr>
                <w:rFonts w:ascii="Times New Roman" w:hAnsi="Times New Roman" w:cs="Times New Roman"/>
                <w:b/>
                <w:bCs/>
              </w:rPr>
            </w:pPr>
            <w:r w:rsidRPr="008D5FAB">
              <w:rPr>
                <w:rFonts w:ascii="Times New Roman" w:hAnsi="Times New Roman" w:cs="Times New Roman"/>
                <w:b/>
                <w:bCs/>
              </w:rPr>
              <w:t>Pamatojums</w:t>
            </w:r>
          </w:p>
        </w:tc>
        <w:tc>
          <w:tcPr>
            <w:tcW w:w="3922" w:type="dxa"/>
            <w:shd w:val="clear" w:color="auto" w:fill="D9D9D9" w:themeFill="background1" w:themeFillShade="D9"/>
            <w:vAlign w:val="center"/>
          </w:tcPr>
          <w:p w:rsidR="00FA3C9D" w:rsidRPr="008D5FAB" w:rsidRDefault="00FA3C9D" w:rsidP="008D5FAB">
            <w:pPr>
              <w:jc w:val="center"/>
              <w:rPr>
                <w:rFonts w:ascii="Times New Roman" w:hAnsi="Times New Roman" w:cs="Times New Roman"/>
                <w:b/>
                <w:bCs/>
              </w:rPr>
            </w:pPr>
            <w:r w:rsidRPr="008D5FAB">
              <w:rPr>
                <w:rFonts w:ascii="Times New Roman" w:hAnsi="Times New Roman" w:cs="Times New Roman"/>
                <w:b/>
                <w:bCs/>
              </w:rPr>
              <w:t>Rezultāts</w:t>
            </w:r>
          </w:p>
        </w:tc>
        <w:tc>
          <w:tcPr>
            <w:tcW w:w="1701" w:type="dxa"/>
            <w:shd w:val="clear" w:color="auto" w:fill="D9D9D9" w:themeFill="background1" w:themeFillShade="D9"/>
            <w:vAlign w:val="center"/>
          </w:tcPr>
          <w:p w:rsidR="00FA3C9D" w:rsidRPr="008D5FAB" w:rsidRDefault="00F52366" w:rsidP="00F52366">
            <w:pPr>
              <w:ind w:right="34" w:hanging="2"/>
              <w:jc w:val="center"/>
              <w:rPr>
                <w:rFonts w:ascii="Times New Roman" w:hAnsi="Times New Roman" w:cs="Times New Roman"/>
                <w:b/>
                <w:bCs/>
              </w:rPr>
            </w:pPr>
            <w:r>
              <w:rPr>
                <w:rFonts w:ascii="Times New Roman" w:hAnsi="Times New Roman" w:cs="Times New Roman"/>
                <w:b/>
                <w:bCs/>
              </w:rPr>
              <w:t>Izlietotais f</w:t>
            </w:r>
            <w:r w:rsidR="00E760FB" w:rsidRPr="008D5FAB">
              <w:rPr>
                <w:rFonts w:ascii="Times New Roman" w:hAnsi="Times New Roman" w:cs="Times New Roman"/>
                <w:b/>
                <w:bCs/>
              </w:rPr>
              <w:t>inansējums</w:t>
            </w:r>
            <w:r w:rsidR="00DD5ED3" w:rsidRPr="008D5FAB">
              <w:rPr>
                <w:rFonts w:ascii="Times New Roman" w:hAnsi="Times New Roman" w:cs="Times New Roman"/>
                <w:b/>
                <w:bCs/>
              </w:rPr>
              <w:t xml:space="preserve">, </w:t>
            </w:r>
            <w:r w:rsidR="00BC723E" w:rsidRPr="008D5FAB">
              <w:rPr>
                <w:rFonts w:ascii="Times New Roman" w:hAnsi="Times New Roman" w:cs="Times New Roman"/>
                <w:b/>
                <w:bCs/>
              </w:rPr>
              <w:t>EUR</w:t>
            </w:r>
          </w:p>
        </w:tc>
      </w:tr>
      <w:tr w:rsidR="00E760FB" w:rsidRPr="008D5FAB" w:rsidTr="00E760FB">
        <w:trPr>
          <w:trHeight w:val="288"/>
        </w:trPr>
        <w:tc>
          <w:tcPr>
            <w:tcW w:w="568" w:type="dxa"/>
            <w:noWrap/>
          </w:tcPr>
          <w:p w:rsidR="00FA3C9D" w:rsidRPr="008D5FAB" w:rsidRDefault="00FA3C9D" w:rsidP="008D5FAB">
            <w:pPr>
              <w:jc w:val="center"/>
              <w:rPr>
                <w:rFonts w:ascii="Times New Roman" w:hAnsi="Times New Roman" w:cs="Times New Roman"/>
                <w:bCs/>
              </w:rPr>
            </w:pPr>
            <w:r w:rsidRPr="008D5FAB">
              <w:rPr>
                <w:rFonts w:ascii="Times New Roman" w:hAnsi="Times New Roman" w:cs="Times New Roman"/>
                <w:bCs/>
              </w:rPr>
              <w:t>1</w:t>
            </w:r>
            <w:r w:rsidR="00DD5ED3" w:rsidRPr="008D5FAB">
              <w:rPr>
                <w:rFonts w:ascii="Times New Roman" w:hAnsi="Times New Roman" w:cs="Times New Roman"/>
                <w:bCs/>
              </w:rPr>
              <w:t>.</w:t>
            </w:r>
          </w:p>
        </w:tc>
        <w:tc>
          <w:tcPr>
            <w:tcW w:w="3921" w:type="dxa"/>
            <w:hideMark/>
          </w:tcPr>
          <w:p w:rsidR="00FA3C9D" w:rsidRPr="008D5FAB" w:rsidRDefault="00FA3C9D" w:rsidP="008D5FAB">
            <w:pPr>
              <w:rPr>
                <w:rFonts w:ascii="Times New Roman" w:hAnsi="Times New Roman" w:cs="Times New Roman"/>
                <w:b/>
                <w:bCs/>
              </w:rPr>
            </w:pPr>
            <w:r w:rsidRPr="008D5FAB">
              <w:rPr>
                <w:rFonts w:ascii="Times New Roman" w:hAnsi="Times New Roman" w:cs="Times New Roman"/>
              </w:rPr>
              <w:t>Juridiskā pamatojuma izstrāde kompensāciju pieprasīšanai no PSRS mantinieces Krievijas represēt</w:t>
            </w:r>
            <w:r w:rsidR="0006414A" w:rsidRPr="008D5FAB">
              <w:rPr>
                <w:rFonts w:ascii="Times New Roman" w:hAnsi="Times New Roman" w:cs="Times New Roman"/>
              </w:rPr>
              <w:t>ajām personām Latvijā (Baltijā).</w:t>
            </w:r>
          </w:p>
        </w:tc>
        <w:tc>
          <w:tcPr>
            <w:tcW w:w="3922" w:type="dxa"/>
          </w:tcPr>
          <w:p w:rsidR="00FA3C9D" w:rsidRPr="008D5FAB" w:rsidRDefault="000C730D" w:rsidP="008D5FAB">
            <w:pPr>
              <w:rPr>
                <w:rFonts w:ascii="Times New Roman" w:hAnsi="Times New Roman" w:cs="Times New Roman"/>
                <w:bCs/>
              </w:rPr>
            </w:pPr>
            <w:r w:rsidRPr="008D5FAB">
              <w:rPr>
                <w:rFonts w:ascii="Times New Roman" w:hAnsi="Times New Roman" w:cs="Times New Roman"/>
              </w:rPr>
              <w:t>Nepieciešama pieredzes apmaiņa un pārrunas par</w:t>
            </w:r>
            <w:r w:rsidR="00F82B82" w:rsidRPr="008D5FAB">
              <w:rPr>
                <w:rFonts w:ascii="Times New Roman" w:hAnsi="Times New Roman" w:cs="Times New Roman"/>
              </w:rPr>
              <w:t xml:space="preserve"> tālākās sadarbības iespējām ar</w:t>
            </w:r>
            <w:r w:rsidR="001E46B9" w:rsidRPr="008D5FAB">
              <w:rPr>
                <w:rFonts w:ascii="Times New Roman" w:hAnsi="Times New Roman" w:cs="Times New Roman"/>
              </w:rPr>
              <w:t xml:space="preserve"> </w:t>
            </w:r>
            <w:r w:rsidRPr="008D5FAB">
              <w:rPr>
                <w:rFonts w:ascii="Times New Roman" w:hAnsi="Times New Roman" w:cs="Times New Roman"/>
              </w:rPr>
              <w:t>kaimiņ</w:t>
            </w:r>
            <w:r w:rsidR="001E46B9" w:rsidRPr="008D5FAB">
              <w:rPr>
                <w:rFonts w:ascii="Times New Roman" w:hAnsi="Times New Roman" w:cs="Times New Roman"/>
              </w:rPr>
              <w:t>valstu starptautisko ti</w:t>
            </w:r>
            <w:r w:rsidR="00F82B82" w:rsidRPr="008D5FAB">
              <w:rPr>
                <w:rFonts w:ascii="Times New Roman" w:hAnsi="Times New Roman" w:cs="Times New Roman"/>
              </w:rPr>
              <w:t>esību speciālistiem</w:t>
            </w:r>
            <w:r w:rsidRPr="008D5FAB">
              <w:rPr>
                <w:rFonts w:ascii="Times New Roman" w:hAnsi="Times New Roman" w:cs="Times New Roman"/>
              </w:rPr>
              <w:t>, kam ir jau pieredze šajā</w:t>
            </w:r>
            <w:r w:rsidR="001E46B9" w:rsidRPr="008D5FAB">
              <w:rPr>
                <w:rFonts w:ascii="Times New Roman" w:hAnsi="Times New Roman" w:cs="Times New Roman"/>
              </w:rPr>
              <w:t xml:space="preserve"> jomā</w:t>
            </w:r>
            <w:r w:rsidR="0006414A" w:rsidRPr="008D5FAB">
              <w:rPr>
                <w:rFonts w:ascii="Times New Roman" w:hAnsi="Times New Roman" w:cs="Times New Roman"/>
              </w:rPr>
              <w:t>.</w:t>
            </w:r>
          </w:p>
        </w:tc>
        <w:tc>
          <w:tcPr>
            <w:tcW w:w="3922" w:type="dxa"/>
          </w:tcPr>
          <w:p w:rsidR="00FA3C9D" w:rsidRPr="008D5FAB" w:rsidRDefault="001E46B9" w:rsidP="008D5FAB">
            <w:pPr>
              <w:rPr>
                <w:rFonts w:ascii="Times New Roman" w:hAnsi="Times New Roman" w:cs="Times New Roman"/>
                <w:bCs/>
              </w:rPr>
            </w:pPr>
            <w:r w:rsidRPr="008D5FAB">
              <w:rPr>
                <w:rFonts w:ascii="Times New Roman" w:hAnsi="Times New Roman" w:cs="Times New Roman"/>
              </w:rPr>
              <w:t>Uz iegūtās informāc</w:t>
            </w:r>
            <w:r w:rsidR="00026355" w:rsidRPr="008D5FAB">
              <w:rPr>
                <w:rFonts w:ascii="Times New Roman" w:hAnsi="Times New Roman" w:cs="Times New Roman"/>
              </w:rPr>
              <w:t>ijas</w:t>
            </w:r>
            <w:r w:rsidRPr="008D5FAB">
              <w:rPr>
                <w:rFonts w:ascii="Times New Roman" w:hAnsi="Times New Roman" w:cs="Times New Roman"/>
              </w:rPr>
              <w:t xml:space="preserve"> un materiālu pamata par līdzšinējo darbu šajās valstīs, izstrādāts </w:t>
            </w:r>
            <w:r w:rsidR="00DB3EB8" w:rsidRPr="008D5FAB">
              <w:rPr>
                <w:rFonts w:ascii="Times New Roman" w:hAnsi="Times New Roman" w:cs="Times New Roman"/>
              </w:rPr>
              <w:t>Baltijas valstu</w:t>
            </w:r>
            <w:r w:rsidRPr="008D5FAB">
              <w:rPr>
                <w:rFonts w:ascii="Times New Roman" w:hAnsi="Times New Roman" w:cs="Times New Roman"/>
              </w:rPr>
              <w:t xml:space="preserve"> semināra darba plāns</w:t>
            </w:r>
            <w:r w:rsidR="0006414A" w:rsidRPr="008D5FAB">
              <w:rPr>
                <w:rFonts w:ascii="Times New Roman" w:hAnsi="Times New Roman" w:cs="Times New Roman"/>
              </w:rPr>
              <w:t>.</w:t>
            </w:r>
          </w:p>
        </w:tc>
        <w:tc>
          <w:tcPr>
            <w:tcW w:w="1701" w:type="dxa"/>
            <w:hideMark/>
          </w:tcPr>
          <w:p w:rsidR="00FA3C9D" w:rsidRPr="008D5FAB" w:rsidRDefault="00FA3C9D" w:rsidP="008D5FAB">
            <w:pPr>
              <w:jc w:val="center"/>
              <w:rPr>
                <w:rFonts w:ascii="Times New Roman" w:hAnsi="Times New Roman" w:cs="Times New Roman"/>
                <w:bCs/>
              </w:rPr>
            </w:pPr>
            <w:r w:rsidRPr="008D5FAB">
              <w:rPr>
                <w:rFonts w:ascii="Times New Roman" w:hAnsi="Times New Roman" w:cs="Times New Roman"/>
                <w:bCs/>
              </w:rPr>
              <w:t>985</w:t>
            </w:r>
          </w:p>
        </w:tc>
      </w:tr>
      <w:tr w:rsidR="00E760FB" w:rsidRPr="008D5FAB" w:rsidTr="00E760FB">
        <w:trPr>
          <w:trHeight w:val="340"/>
        </w:trPr>
        <w:tc>
          <w:tcPr>
            <w:tcW w:w="568" w:type="dxa"/>
            <w:noWrap/>
          </w:tcPr>
          <w:p w:rsidR="00FA3C9D" w:rsidRPr="008D5FAB" w:rsidRDefault="00FA3C9D" w:rsidP="008D5FAB">
            <w:pPr>
              <w:jc w:val="center"/>
              <w:rPr>
                <w:rFonts w:ascii="Times New Roman" w:hAnsi="Times New Roman" w:cs="Times New Roman"/>
              </w:rPr>
            </w:pPr>
            <w:r w:rsidRPr="008D5FAB">
              <w:rPr>
                <w:rFonts w:ascii="Times New Roman" w:hAnsi="Times New Roman" w:cs="Times New Roman"/>
              </w:rPr>
              <w:t>2</w:t>
            </w:r>
            <w:r w:rsidR="00DD5ED3" w:rsidRPr="008D5FAB">
              <w:rPr>
                <w:rFonts w:ascii="Times New Roman" w:hAnsi="Times New Roman" w:cs="Times New Roman"/>
              </w:rPr>
              <w:t>.</w:t>
            </w:r>
          </w:p>
        </w:tc>
        <w:tc>
          <w:tcPr>
            <w:tcW w:w="3921" w:type="dxa"/>
            <w:hideMark/>
          </w:tcPr>
          <w:p w:rsidR="00FA3C9D" w:rsidRPr="008D5FAB" w:rsidRDefault="00FA3C9D" w:rsidP="008D5FAB">
            <w:pPr>
              <w:rPr>
                <w:rFonts w:ascii="Times New Roman" w:hAnsi="Times New Roman" w:cs="Times New Roman"/>
              </w:rPr>
            </w:pPr>
            <w:r w:rsidRPr="008D5FAB">
              <w:rPr>
                <w:rFonts w:ascii="Times New Roman" w:hAnsi="Times New Roman" w:cs="Times New Roman"/>
              </w:rPr>
              <w:t> Pētījums – PSRS militārā budžeta apjoms Latvijas PSR 1960.-</w:t>
            </w:r>
            <w:proofErr w:type="gramStart"/>
            <w:r w:rsidRPr="008D5FAB">
              <w:rPr>
                <w:rFonts w:ascii="Times New Roman" w:hAnsi="Times New Roman" w:cs="Times New Roman"/>
              </w:rPr>
              <w:t>1975.</w:t>
            </w:r>
            <w:r w:rsidR="00180B97" w:rsidRPr="008D5FAB">
              <w:rPr>
                <w:rFonts w:ascii="Times New Roman" w:hAnsi="Times New Roman" w:cs="Times New Roman"/>
              </w:rPr>
              <w:t>g</w:t>
            </w:r>
            <w:r w:rsidRPr="008D5FAB">
              <w:rPr>
                <w:rFonts w:ascii="Times New Roman" w:hAnsi="Times New Roman" w:cs="Times New Roman"/>
              </w:rPr>
              <w:t>adam</w:t>
            </w:r>
            <w:proofErr w:type="gramEnd"/>
            <w:r w:rsidR="0006414A" w:rsidRPr="008D5FAB">
              <w:rPr>
                <w:rFonts w:ascii="Times New Roman" w:hAnsi="Times New Roman" w:cs="Times New Roman"/>
              </w:rPr>
              <w:t>.</w:t>
            </w:r>
            <w:r w:rsidRPr="008D5FAB">
              <w:rPr>
                <w:rFonts w:ascii="Times New Roman" w:hAnsi="Times New Roman" w:cs="Times New Roman"/>
              </w:rPr>
              <w:t xml:space="preserve"> </w:t>
            </w:r>
          </w:p>
        </w:tc>
        <w:tc>
          <w:tcPr>
            <w:tcW w:w="3922" w:type="dxa"/>
          </w:tcPr>
          <w:p w:rsidR="00FA3C9D" w:rsidRPr="008D5FAB" w:rsidRDefault="001E46B9" w:rsidP="008D5FAB">
            <w:pPr>
              <w:rPr>
                <w:rFonts w:ascii="Times New Roman" w:hAnsi="Times New Roman" w:cs="Times New Roman"/>
                <w:bCs/>
                <w:iCs/>
              </w:rPr>
            </w:pPr>
            <w:r w:rsidRPr="008D5FAB">
              <w:rPr>
                <w:rFonts w:ascii="Times New Roman" w:hAnsi="Times New Roman" w:cs="Times New Roman"/>
              </w:rPr>
              <w:t>2013.</w:t>
            </w:r>
            <w:r w:rsidR="00180B97" w:rsidRPr="008D5FAB">
              <w:rPr>
                <w:rFonts w:ascii="Times New Roman" w:hAnsi="Times New Roman" w:cs="Times New Roman"/>
              </w:rPr>
              <w:t xml:space="preserve"> </w:t>
            </w:r>
            <w:r w:rsidRPr="008D5FAB">
              <w:rPr>
                <w:rFonts w:ascii="Times New Roman" w:hAnsi="Times New Roman" w:cs="Times New Roman"/>
              </w:rPr>
              <w:t>gada ietvaros jau izstrādāts pētījums – PSRS militārā budžeta apjoms Latvijas PSR 1946.-</w:t>
            </w:r>
            <w:proofErr w:type="gramStart"/>
            <w:r w:rsidRPr="008D5FAB">
              <w:rPr>
                <w:rFonts w:ascii="Times New Roman" w:hAnsi="Times New Roman" w:cs="Times New Roman"/>
              </w:rPr>
              <w:t>1960.gadam</w:t>
            </w:r>
            <w:proofErr w:type="gramEnd"/>
            <w:r w:rsidRPr="008D5FAB">
              <w:rPr>
                <w:rFonts w:ascii="Times New Roman" w:hAnsi="Times New Roman" w:cs="Times New Roman"/>
              </w:rPr>
              <w:t>. Lai šī aina būtu pilnībā ska</w:t>
            </w:r>
            <w:r w:rsidR="00026355" w:rsidRPr="008D5FAB">
              <w:rPr>
                <w:rFonts w:ascii="Times New Roman" w:hAnsi="Times New Roman" w:cs="Times New Roman"/>
              </w:rPr>
              <w:t>idra, jāturpina</w:t>
            </w:r>
            <w:r w:rsidR="00F82B82" w:rsidRPr="008D5FAB">
              <w:rPr>
                <w:rFonts w:ascii="Times New Roman" w:hAnsi="Times New Roman" w:cs="Times New Roman"/>
              </w:rPr>
              <w:t xml:space="preserve"> pētīt nākamais</w:t>
            </w:r>
            <w:r w:rsidRPr="008D5FAB">
              <w:rPr>
                <w:rFonts w:ascii="Times New Roman" w:hAnsi="Times New Roman" w:cs="Times New Roman"/>
              </w:rPr>
              <w:t xml:space="preserve"> periods 1960.-</w:t>
            </w:r>
            <w:proofErr w:type="gramStart"/>
            <w:r w:rsidRPr="008D5FAB">
              <w:rPr>
                <w:rFonts w:ascii="Times New Roman" w:hAnsi="Times New Roman" w:cs="Times New Roman"/>
              </w:rPr>
              <w:t>1975.</w:t>
            </w:r>
            <w:r w:rsidR="00F82B82" w:rsidRPr="008D5FAB">
              <w:rPr>
                <w:rFonts w:ascii="Times New Roman" w:hAnsi="Times New Roman" w:cs="Times New Roman"/>
              </w:rPr>
              <w:t>gadam</w:t>
            </w:r>
            <w:proofErr w:type="gramEnd"/>
            <w:r w:rsidR="0006414A" w:rsidRPr="008D5FAB">
              <w:rPr>
                <w:rFonts w:ascii="Times New Roman" w:hAnsi="Times New Roman" w:cs="Times New Roman"/>
              </w:rPr>
              <w:t>.</w:t>
            </w:r>
          </w:p>
        </w:tc>
        <w:tc>
          <w:tcPr>
            <w:tcW w:w="3922" w:type="dxa"/>
          </w:tcPr>
          <w:p w:rsidR="00FA3C9D" w:rsidRPr="008D5FAB" w:rsidRDefault="000C730D" w:rsidP="008D5FAB">
            <w:pPr>
              <w:rPr>
                <w:rFonts w:ascii="Times New Roman" w:hAnsi="Times New Roman" w:cs="Times New Roman"/>
                <w:bCs/>
                <w:iCs/>
              </w:rPr>
            </w:pPr>
            <w:r w:rsidRPr="008D5FAB">
              <w:rPr>
                <w:rFonts w:ascii="Times New Roman" w:hAnsi="Times New Roman" w:cs="Times New Roman"/>
              </w:rPr>
              <w:t>Uz arhīvu dokumentu pamata i</w:t>
            </w:r>
            <w:r w:rsidR="00026355" w:rsidRPr="008D5FAB">
              <w:rPr>
                <w:rFonts w:ascii="Times New Roman" w:hAnsi="Times New Roman" w:cs="Times New Roman"/>
              </w:rPr>
              <w:t>egūta informācija par PSRS apjomu Latvijas PSR 1946.-</w:t>
            </w:r>
            <w:proofErr w:type="gramStart"/>
            <w:r w:rsidR="00026355" w:rsidRPr="008D5FAB">
              <w:rPr>
                <w:rFonts w:ascii="Times New Roman" w:hAnsi="Times New Roman" w:cs="Times New Roman"/>
              </w:rPr>
              <w:t>1975</w:t>
            </w:r>
            <w:r w:rsidR="00F82B82" w:rsidRPr="008D5FAB">
              <w:rPr>
                <w:rFonts w:ascii="Times New Roman" w:hAnsi="Times New Roman" w:cs="Times New Roman"/>
              </w:rPr>
              <w:t>.</w:t>
            </w:r>
            <w:r w:rsidRPr="008D5FAB">
              <w:rPr>
                <w:rFonts w:ascii="Times New Roman" w:hAnsi="Times New Roman" w:cs="Times New Roman"/>
              </w:rPr>
              <w:t>gadam</w:t>
            </w:r>
            <w:proofErr w:type="gramEnd"/>
            <w:r w:rsidRPr="008D5FAB">
              <w:rPr>
                <w:rFonts w:ascii="Times New Roman" w:hAnsi="Times New Roman" w:cs="Times New Roman"/>
              </w:rPr>
              <w:t>, tā struktūru, militāriem izdevumiem, budžeta bilanci starp PSRS un Latvijas PSR, atspēkojot ilggadīgos melus par Latvijas dotēšanu</w:t>
            </w:r>
            <w:r w:rsidR="0006414A" w:rsidRPr="008D5FAB">
              <w:rPr>
                <w:rFonts w:ascii="Times New Roman" w:hAnsi="Times New Roman" w:cs="Times New Roman"/>
              </w:rPr>
              <w:t>.</w:t>
            </w:r>
          </w:p>
        </w:tc>
        <w:tc>
          <w:tcPr>
            <w:tcW w:w="1701" w:type="dxa"/>
            <w:hideMark/>
          </w:tcPr>
          <w:p w:rsidR="00FA3C9D" w:rsidRPr="008D5FAB" w:rsidRDefault="00FA3C9D" w:rsidP="008D5FAB">
            <w:pPr>
              <w:jc w:val="center"/>
              <w:rPr>
                <w:rFonts w:ascii="Times New Roman" w:hAnsi="Times New Roman" w:cs="Times New Roman"/>
                <w:bCs/>
                <w:iCs/>
              </w:rPr>
            </w:pPr>
            <w:r w:rsidRPr="008D5FAB">
              <w:rPr>
                <w:rFonts w:ascii="Times New Roman" w:hAnsi="Times New Roman" w:cs="Times New Roman"/>
                <w:bCs/>
                <w:iCs/>
              </w:rPr>
              <w:t>1</w:t>
            </w:r>
            <w:r w:rsidR="00DD5ED3" w:rsidRPr="008D5FAB">
              <w:rPr>
                <w:rFonts w:ascii="Times New Roman" w:hAnsi="Times New Roman" w:cs="Times New Roman"/>
                <w:bCs/>
                <w:iCs/>
              </w:rPr>
              <w:t xml:space="preserve"> </w:t>
            </w:r>
            <w:r w:rsidRPr="008D5FAB">
              <w:rPr>
                <w:rFonts w:ascii="Times New Roman" w:hAnsi="Times New Roman" w:cs="Times New Roman"/>
                <w:bCs/>
                <w:iCs/>
              </w:rPr>
              <w:t>520</w:t>
            </w:r>
          </w:p>
        </w:tc>
      </w:tr>
      <w:tr w:rsidR="00E760FB" w:rsidRPr="008D5FAB" w:rsidTr="00E760FB">
        <w:trPr>
          <w:trHeight w:val="345"/>
        </w:trPr>
        <w:tc>
          <w:tcPr>
            <w:tcW w:w="568" w:type="dxa"/>
            <w:noWrap/>
          </w:tcPr>
          <w:p w:rsidR="001D29C8" w:rsidRPr="008D5FAB" w:rsidRDefault="001D29C8" w:rsidP="008D5FAB">
            <w:pPr>
              <w:jc w:val="center"/>
              <w:rPr>
                <w:rFonts w:ascii="Times New Roman" w:hAnsi="Times New Roman" w:cs="Times New Roman"/>
                <w:bCs/>
              </w:rPr>
            </w:pPr>
            <w:r w:rsidRPr="008D5FAB">
              <w:rPr>
                <w:rFonts w:ascii="Times New Roman" w:hAnsi="Times New Roman" w:cs="Times New Roman"/>
                <w:bCs/>
              </w:rPr>
              <w:t>3</w:t>
            </w:r>
            <w:r w:rsidR="00DD5ED3" w:rsidRPr="008D5FAB">
              <w:rPr>
                <w:rFonts w:ascii="Times New Roman" w:hAnsi="Times New Roman" w:cs="Times New Roman"/>
                <w:bCs/>
              </w:rPr>
              <w:t>.</w:t>
            </w:r>
          </w:p>
        </w:tc>
        <w:tc>
          <w:tcPr>
            <w:tcW w:w="3921" w:type="dxa"/>
            <w:hideMark/>
          </w:tcPr>
          <w:p w:rsidR="001D29C8" w:rsidRPr="008D5FAB" w:rsidRDefault="00180B97" w:rsidP="008D5FAB">
            <w:pPr>
              <w:rPr>
                <w:rFonts w:ascii="Times New Roman" w:hAnsi="Times New Roman" w:cs="Times New Roman"/>
              </w:rPr>
            </w:pPr>
            <w:r w:rsidRPr="008D5FAB">
              <w:rPr>
                <w:rFonts w:ascii="Times New Roman" w:hAnsi="Times New Roman" w:cs="Times New Roman"/>
              </w:rPr>
              <w:t xml:space="preserve">6 </w:t>
            </w:r>
            <w:r w:rsidR="001D29C8" w:rsidRPr="008D5FAB">
              <w:rPr>
                <w:rFonts w:ascii="Times New Roman" w:hAnsi="Times New Roman" w:cs="Times New Roman"/>
              </w:rPr>
              <w:t>neatkarīgu ekspertu izvērtējums par:</w:t>
            </w:r>
          </w:p>
          <w:p w:rsidR="001D29C8" w:rsidRPr="008D5FAB" w:rsidRDefault="00F82B82" w:rsidP="008D5FAB">
            <w:pPr>
              <w:rPr>
                <w:rFonts w:ascii="Times New Roman" w:hAnsi="Times New Roman" w:cs="Times New Roman"/>
              </w:rPr>
            </w:pPr>
            <w:r w:rsidRPr="008D5FAB">
              <w:rPr>
                <w:rFonts w:ascii="Times New Roman" w:hAnsi="Times New Roman" w:cs="Times New Roman"/>
              </w:rPr>
              <w:t>– </w:t>
            </w:r>
            <w:proofErr w:type="gramStart"/>
            <w:r w:rsidRPr="008D5FAB">
              <w:rPr>
                <w:rFonts w:ascii="Times New Roman" w:hAnsi="Times New Roman" w:cs="Times New Roman"/>
              </w:rPr>
              <w:t>2013.</w:t>
            </w:r>
            <w:r w:rsidR="001D29C8" w:rsidRPr="008D5FAB">
              <w:rPr>
                <w:rFonts w:ascii="Times New Roman" w:hAnsi="Times New Roman" w:cs="Times New Roman"/>
              </w:rPr>
              <w:t>gada</w:t>
            </w:r>
            <w:proofErr w:type="gramEnd"/>
            <w:r w:rsidR="001D29C8" w:rsidRPr="008D5FAB">
              <w:rPr>
                <w:rFonts w:ascii="Times New Roman" w:hAnsi="Times New Roman" w:cs="Times New Roman"/>
              </w:rPr>
              <w:t xml:space="preserve"> pētījumu par PSRS militāri rūpnieciskā kompleksa darbību Latvijas PSRS rūpniecībā;</w:t>
            </w:r>
          </w:p>
          <w:p w:rsidR="00F82B82" w:rsidRPr="008D5FAB" w:rsidRDefault="00F82B82" w:rsidP="008D5FAB">
            <w:pPr>
              <w:rPr>
                <w:rFonts w:ascii="Times New Roman" w:hAnsi="Times New Roman" w:cs="Times New Roman"/>
              </w:rPr>
            </w:pPr>
            <w:r w:rsidRPr="008D5FAB">
              <w:rPr>
                <w:rFonts w:ascii="Times New Roman" w:hAnsi="Times New Roman" w:cs="Times New Roman"/>
              </w:rPr>
              <w:t>– </w:t>
            </w:r>
            <w:r w:rsidR="001D29C8" w:rsidRPr="008D5FAB">
              <w:rPr>
                <w:rFonts w:ascii="Times New Roman" w:hAnsi="Times New Roman" w:cs="Times New Roman"/>
              </w:rPr>
              <w:t xml:space="preserve">2013. un </w:t>
            </w:r>
            <w:proofErr w:type="gramStart"/>
            <w:r w:rsidR="001D29C8" w:rsidRPr="008D5FAB">
              <w:rPr>
                <w:rFonts w:ascii="Times New Roman" w:hAnsi="Times New Roman" w:cs="Times New Roman"/>
              </w:rPr>
              <w:t>2014.gada</w:t>
            </w:r>
            <w:proofErr w:type="gramEnd"/>
            <w:r w:rsidR="001D29C8" w:rsidRPr="008D5FAB">
              <w:rPr>
                <w:rFonts w:ascii="Times New Roman" w:hAnsi="Times New Roman" w:cs="Times New Roman"/>
              </w:rPr>
              <w:t xml:space="preserve"> pētījumiem - Padomju impērijas koloniālā politika un Latvijas kolonizācija 1940.-1990.;</w:t>
            </w:r>
          </w:p>
          <w:p w:rsidR="001D29C8" w:rsidRPr="008D5FAB" w:rsidRDefault="00F82B82" w:rsidP="008D5FAB">
            <w:pPr>
              <w:rPr>
                <w:rFonts w:ascii="Times New Roman" w:hAnsi="Times New Roman" w:cs="Times New Roman"/>
              </w:rPr>
            </w:pPr>
            <w:r w:rsidRPr="008D5FAB">
              <w:rPr>
                <w:rFonts w:ascii="Times New Roman" w:hAnsi="Times New Roman" w:cs="Times New Roman"/>
              </w:rPr>
              <w:t>– </w:t>
            </w:r>
            <w:r w:rsidR="001D29C8" w:rsidRPr="008D5FAB">
              <w:rPr>
                <w:rFonts w:ascii="Times New Roman" w:hAnsi="Times New Roman" w:cs="Times New Roman"/>
              </w:rPr>
              <w:t>pētījumu PSRS militārā budžeta apjoms Latvijā 1946.-1960.</w:t>
            </w:r>
            <w:r w:rsidR="001C4CEC" w:rsidRPr="008D5FAB">
              <w:rPr>
                <w:rFonts w:ascii="Times New Roman" w:hAnsi="Times New Roman" w:cs="Times New Roman"/>
              </w:rPr>
              <w:t xml:space="preserve"> </w:t>
            </w:r>
            <w:r w:rsidR="001D29C8" w:rsidRPr="008D5FAB">
              <w:rPr>
                <w:rFonts w:ascii="Times New Roman" w:hAnsi="Times New Roman" w:cs="Times New Roman"/>
              </w:rPr>
              <w:t>gadam;</w:t>
            </w:r>
          </w:p>
          <w:p w:rsidR="00180B97" w:rsidRPr="008D5FAB" w:rsidRDefault="00F82B82" w:rsidP="008D5FAB">
            <w:pPr>
              <w:rPr>
                <w:rFonts w:ascii="Times New Roman" w:hAnsi="Times New Roman" w:cs="Times New Roman"/>
              </w:rPr>
            </w:pPr>
            <w:r w:rsidRPr="008D5FAB">
              <w:rPr>
                <w:rFonts w:ascii="Times New Roman" w:hAnsi="Times New Roman" w:cs="Times New Roman"/>
              </w:rPr>
              <w:t>– </w:t>
            </w:r>
            <w:r w:rsidR="00180B97" w:rsidRPr="008D5FAB">
              <w:rPr>
                <w:rFonts w:ascii="Times New Roman" w:hAnsi="Times New Roman" w:cs="Times New Roman"/>
              </w:rPr>
              <w:t>pētījumu PSRS militārā budžeta apjoms Latvijā 1946.-1960.</w:t>
            </w:r>
            <w:r w:rsidR="001C4CEC" w:rsidRPr="008D5FAB">
              <w:rPr>
                <w:rFonts w:ascii="Times New Roman" w:hAnsi="Times New Roman" w:cs="Times New Roman"/>
              </w:rPr>
              <w:t xml:space="preserve"> </w:t>
            </w:r>
            <w:r w:rsidR="00180B97" w:rsidRPr="008D5FAB">
              <w:rPr>
                <w:rFonts w:ascii="Times New Roman" w:hAnsi="Times New Roman" w:cs="Times New Roman"/>
              </w:rPr>
              <w:t>gadam;</w:t>
            </w:r>
          </w:p>
          <w:p w:rsidR="001D29C8" w:rsidRPr="008D5FAB" w:rsidRDefault="00F82B82" w:rsidP="008D5FAB">
            <w:pPr>
              <w:rPr>
                <w:rFonts w:ascii="Times New Roman" w:hAnsi="Times New Roman" w:cs="Times New Roman"/>
                <w:b/>
                <w:bCs/>
              </w:rPr>
            </w:pPr>
            <w:r w:rsidRPr="008D5FAB">
              <w:rPr>
                <w:rFonts w:ascii="Times New Roman" w:hAnsi="Times New Roman" w:cs="Times New Roman"/>
              </w:rPr>
              <w:t>– </w:t>
            </w:r>
            <w:r w:rsidR="001D29C8" w:rsidRPr="008D5FAB">
              <w:rPr>
                <w:rFonts w:ascii="Times New Roman" w:hAnsi="Times New Roman" w:cs="Times New Roman"/>
              </w:rPr>
              <w:t xml:space="preserve">izveidoto Digitālo kartotēku par PSRS karaspēka daļu nodarītajiem </w:t>
            </w:r>
            <w:r w:rsidR="001D29C8" w:rsidRPr="008D5FAB">
              <w:rPr>
                <w:rFonts w:ascii="Times New Roman" w:hAnsi="Times New Roman" w:cs="Times New Roman"/>
              </w:rPr>
              <w:lastRenderedPageBreak/>
              <w:t>zaudējumiem videi un tautsaimniecībai (~300 vietām)</w:t>
            </w:r>
            <w:r w:rsidRPr="008D5FAB">
              <w:rPr>
                <w:rFonts w:ascii="Times New Roman" w:hAnsi="Times New Roman" w:cs="Times New Roman"/>
              </w:rPr>
              <w:t>.</w:t>
            </w:r>
          </w:p>
        </w:tc>
        <w:tc>
          <w:tcPr>
            <w:tcW w:w="3922" w:type="dxa"/>
          </w:tcPr>
          <w:p w:rsidR="001D29C8" w:rsidRPr="008D5FAB" w:rsidRDefault="003459B1" w:rsidP="008D5FAB">
            <w:pPr>
              <w:rPr>
                <w:rFonts w:ascii="Times New Roman" w:hAnsi="Times New Roman" w:cs="Times New Roman"/>
                <w:bCs/>
              </w:rPr>
            </w:pPr>
            <w:r w:rsidRPr="008D5FAB">
              <w:rPr>
                <w:rFonts w:ascii="Times New Roman" w:hAnsi="Times New Roman" w:cs="Times New Roman"/>
              </w:rPr>
              <w:lastRenderedPageBreak/>
              <w:t>Lai novērstu kļūdas</w:t>
            </w:r>
            <w:proofErr w:type="gramStart"/>
            <w:r w:rsidR="001D29C8" w:rsidRPr="008D5FAB">
              <w:rPr>
                <w:rFonts w:ascii="Times New Roman" w:hAnsi="Times New Roman" w:cs="Times New Roman"/>
              </w:rPr>
              <w:t xml:space="preserve"> </w:t>
            </w:r>
            <w:r w:rsidRPr="008D5FAB">
              <w:rPr>
                <w:rFonts w:ascii="Times New Roman" w:hAnsi="Times New Roman" w:cs="Times New Roman"/>
              </w:rPr>
              <w:t xml:space="preserve"> </w:t>
            </w:r>
            <w:proofErr w:type="gramEnd"/>
            <w:r w:rsidRPr="008D5FAB">
              <w:rPr>
                <w:rFonts w:ascii="Times New Roman" w:hAnsi="Times New Roman" w:cs="Times New Roman"/>
              </w:rPr>
              <w:t xml:space="preserve">un šos pētījumus varētu izmantot turpmākam darbam, </w:t>
            </w:r>
            <w:r w:rsidR="001D29C8" w:rsidRPr="008D5FAB">
              <w:rPr>
                <w:rFonts w:ascii="Times New Roman" w:hAnsi="Times New Roman" w:cs="Times New Roman"/>
              </w:rPr>
              <w:t>katram pētījumam nepieciešams neatkarīgu ekspertu izvērtējums</w:t>
            </w:r>
            <w:r w:rsidR="0006414A" w:rsidRPr="008D5FAB">
              <w:rPr>
                <w:rFonts w:ascii="Times New Roman" w:hAnsi="Times New Roman" w:cs="Times New Roman"/>
              </w:rPr>
              <w:t>.</w:t>
            </w:r>
          </w:p>
        </w:tc>
        <w:tc>
          <w:tcPr>
            <w:tcW w:w="3922" w:type="dxa"/>
          </w:tcPr>
          <w:p w:rsidR="001D29C8" w:rsidRPr="008D5FAB" w:rsidRDefault="00DB3EB8" w:rsidP="008D5FAB">
            <w:pPr>
              <w:rPr>
                <w:rFonts w:ascii="Times New Roman" w:hAnsi="Times New Roman" w:cs="Times New Roman"/>
                <w:bCs/>
              </w:rPr>
            </w:pPr>
            <w:r w:rsidRPr="008D5FAB">
              <w:rPr>
                <w:rFonts w:ascii="Times New Roman" w:hAnsi="Times New Roman" w:cs="Times New Roman"/>
                <w:bCs/>
              </w:rPr>
              <w:t>Iegūti precizēti 5 pētījumi</w:t>
            </w:r>
            <w:r w:rsidR="0006414A" w:rsidRPr="008D5FAB">
              <w:rPr>
                <w:rFonts w:ascii="Times New Roman" w:hAnsi="Times New Roman" w:cs="Times New Roman"/>
                <w:bCs/>
              </w:rPr>
              <w:t>.</w:t>
            </w:r>
          </w:p>
        </w:tc>
        <w:tc>
          <w:tcPr>
            <w:tcW w:w="1701" w:type="dxa"/>
            <w:hideMark/>
          </w:tcPr>
          <w:p w:rsidR="001D29C8" w:rsidRPr="008D5FAB" w:rsidRDefault="00180B97" w:rsidP="008D5FAB">
            <w:pPr>
              <w:jc w:val="center"/>
              <w:rPr>
                <w:rFonts w:ascii="Times New Roman" w:hAnsi="Times New Roman" w:cs="Times New Roman"/>
                <w:bCs/>
              </w:rPr>
            </w:pPr>
            <w:r w:rsidRPr="008D5FAB">
              <w:rPr>
                <w:rFonts w:ascii="Times New Roman" w:hAnsi="Times New Roman" w:cs="Times New Roman"/>
                <w:bCs/>
              </w:rPr>
              <w:t>3</w:t>
            </w:r>
            <w:r w:rsidR="00DD5ED3" w:rsidRPr="008D5FAB">
              <w:rPr>
                <w:rFonts w:ascii="Times New Roman" w:hAnsi="Times New Roman" w:cs="Times New Roman"/>
                <w:bCs/>
              </w:rPr>
              <w:t xml:space="preserve"> </w:t>
            </w:r>
            <w:r w:rsidRPr="008D5FAB">
              <w:rPr>
                <w:rFonts w:ascii="Times New Roman" w:hAnsi="Times New Roman" w:cs="Times New Roman"/>
                <w:bCs/>
              </w:rPr>
              <w:t>2</w:t>
            </w:r>
            <w:r w:rsidR="001D29C8" w:rsidRPr="008D5FAB">
              <w:rPr>
                <w:rFonts w:ascii="Times New Roman" w:hAnsi="Times New Roman" w:cs="Times New Roman"/>
                <w:bCs/>
              </w:rPr>
              <w:t>60</w:t>
            </w:r>
          </w:p>
          <w:p w:rsidR="001D29C8" w:rsidRPr="008D5FAB" w:rsidRDefault="001D29C8" w:rsidP="008D5FAB">
            <w:pPr>
              <w:jc w:val="center"/>
              <w:rPr>
                <w:rFonts w:ascii="Times New Roman" w:hAnsi="Times New Roman" w:cs="Times New Roman"/>
                <w:bCs/>
              </w:rPr>
            </w:pPr>
          </w:p>
        </w:tc>
      </w:tr>
      <w:tr w:rsidR="00E760FB" w:rsidRPr="008D5FAB" w:rsidTr="00E760FB">
        <w:trPr>
          <w:trHeight w:val="276"/>
        </w:trPr>
        <w:tc>
          <w:tcPr>
            <w:tcW w:w="568" w:type="dxa"/>
            <w:noWrap/>
          </w:tcPr>
          <w:p w:rsidR="00FA3C9D" w:rsidRPr="008D5FAB" w:rsidRDefault="001D29C8" w:rsidP="008D5FAB">
            <w:pPr>
              <w:jc w:val="center"/>
              <w:rPr>
                <w:rFonts w:ascii="Times New Roman" w:hAnsi="Times New Roman" w:cs="Times New Roman"/>
                <w:bCs/>
              </w:rPr>
            </w:pPr>
            <w:r w:rsidRPr="008D5FAB">
              <w:rPr>
                <w:rFonts w:ascii="Times New Roman" w:hAnsi="Times New Roman" w:cs="Times New Roman"/>
                <w:bCs/>
              </w:rPr>
              <w:lastRenderedPageBreak/>
              <w:t>4</w:t>
            </w:r>
            <w:r w:rsidR="00DD5ED3" w:rsidRPr="008D5FAB">
              <w:rPr>
                <w:rFonts w:ascii="Times New Roman" w:hAnsi="Times New Roman" w:cs="Times New Roman"/>
                <w:bCs/>
              </w:rPr>
              <w:t>.</w:t>
            </w:r>
          </w:p>
        </w:tc>
        <w:tc>
          <w:tcPr>
            <w:tcW w:w="3921" w:type="dxa"/>
            <w:hideMark/>
          </w:tcPr>
          <w:p w:rsidR="00FA3C9D" w:rsidRPr="008D5FAB" w:rsidRDefault="00FA3C9D" w:rsidP="008D5FAB">
            <w:pPr>
              <w:rPr>
                <w:rFonts w:ascii="Times New Roman" w:hAnsi="Times New Roman" w:cs="Times New Roman"/>
              </w:rPr>
            </w:pPr>
            <w:r w:rsidRPr="008D5FAB">
              <w:rPr>
                <w:rFonts w:ascii="Times New Roman" w:hAnsi="Times New Roman" w:cs="Times New Roman"/>
              </w:rPr>
              <w:t>Metodikas izstrāde, kā aprēķināt demogrāfisko rādītāju „</w:t>
            </w:r>
            <w:proofErr w:type="spellStart"/>
            <w:r w:rsidRPr="008D5FAB">
              <w:rPr>
                <w:rFonts w:ascii="Times New Roman" w:hAnsi="Times New Roman" w:cs="Times New Roman"/>
              </w:rPr>
              <w:t>cilvēkgadi</w:t>
            </w:r>
            <w:proofErr w:type="spellEnd"/>
            <w:r w:rsidRPr="008D5FAB">
              <w:rPr>
                <w:rFonts w:ascii="Times New Roman" w:hAnsi="Times New Roman" w:cs="Times New Roman"/>
              </w:rPr>
              <w:t>” ekonomiskās mērvienībās</w:t>
            </w:r>
            <w:r w:rsidR="0006414A" w:rsidRPr="008D5FAB">
              <w:rPr>
                <w:rFonts w:ascii="Times New Roman" w:hAnsi="Times New Roman" w:cs="Times New Roman"/>
                <w:color w:val="EA0000"/>
              </w:rPr>
              <w:t>.</w:t>
            </w:r>
          </w:p>
        </w:tc>
        <w:tc>
          <w:tcPr>
            <w:tcW w:w="3922" w:type="dxa"/>
          </w:tcPr>
          <w:p w:rsidR="00FA3C9D" w:rsidRPr="008D5FAB" w:rsidRDefault="00D45108" w:rsidP="008D5FAB">
            <w:pPr>
              <w:rPr>
                <w:rFonts w:ascii="Times New Roman" w:hAnsi="Times New Roman" w:cs="Times New Roman"/>
                <w:bCs/>
              </w:rPr>
            </w:pPr>
            <w:r w:rsidRPr="008D5FAB">
              <w:rPr>
                <w:rFonts w:ascii="Times New Roman" w:hAnsi="Times New Roman" w:cs="Times New Roman"/>
              </w:rPr>
              <w:t xml:space="preserve">Ir apzināti kaut aptuveni demogrāfiskie </w:t>
            </w:r>
            <w:r w:rsidR="003459B1" w:rsidRPr="008D5FAB">
              <w:rPr>
                <w:rFonts w:ascii="Times New Roman" w:hAnsi="Times New Roman" w:cs="Times New Roman"/>
              </w:rPr>
              <w:t xml:space="preserve">zaudējumi </w:t>
            </w:r>
            <w:proofErr w:type="spellStart"/>
            <w:r w:rsidR="003459B1" w:rsidRPr="008D5FAB">
              <w:rPr>
                <w:rFonts w:ascii="Times New Roman" w:hAnsi="Times New Roman" w:cs="Times New Roman"/>
              </w:rPr>
              <w:t>cilvēkkgados</w:t>
            </w:r>
            <w:proofErr w:type="spellEnd"/>
            <w:r w:rsidR="003459B1" w:rsidRPr="008D5FAB">
              <w:rPr>
                <w:rFonts w:ascii="Times New Roman" w:hAnsi="Times New Roman" w:cs="Times New Roman"/>
              </w:rPr>
              <w:t xml:space="preserve">. </w:t>
            </w:r>
            <w:r w:rsidR="00DB3EB8" w:rsidRPr="008D5FAB">
              <w:rPr>
                <w:rFonts w:ascii="Times New Roman" w:hAnsi="Times New Roman" w:cs="Times New Roman"/>
              </w:rPr>
              <w:t>Bija jānoskaidro</w:t>
            </w:r>
            <w:r w:rsidRPr="008D5FAB">
              <w:rPr>
                <w:rFonts w:ascii="Times New Roman" w:hAnsi="Times New Roman" w:cs="Times New Roman"/>
              </w:rPr>
              <w:t xml:space="preserve">, </w:t>
            </w:r>
            <w:r w:rsidR="003459B1" w:rsidRPr="008D5FAB">
              <w:rPr>
                <w:rFonts w:ascii="Times New Roman" w:hAnsi="Times New Roman" w:cs="Times New Roman"/>
              </w:rPr>
              <w:t xml:space="preserve">vai un </w:t>
            </w:r>
            <w:r w:rsidRPr="008D5FAB">
              <w:rPr>
                <w:rFonts w:ascii="Times New Roman" w:hAnsi="Times New Roman" w:cs="Times New Roman"/>
              </w:rPr>
              <w:t xml:space="preserve">kā šos skaitļus </w:t>
            </w:r>
            <w:r w:rsidR="003459B1" w:rsidRPr="008D5FAB">
              <w:rPr>
                <w:rFonts w:ascii="Times New Roman" w:hAnsi="Times New Roman" w:cs="Times New Roman"/>
              </w:rPr>
              <w:t xml:space="preserve">var </w:t>
            </w:r>
            <w:r w:rsidRPr="008D5FAB">
              <w:rPr>
                <w:rFonts w:ascii="Times New Roman" w:hAnsi="Times New Roman" w:cs="Times New Roman"/>
              </w:rPr>
              <w:t>salīdzināt (izteik</w:t>
            </w:r>
            <w:r w:rsidR="000C730D" w:rsidRPr="008D5FAB">
              <w:rPr>
                <w:rFonts w:ascii="Times New Roman" w:hAnsi="Times New Roman" w:cs="Times New Roman"/>
              </w:rPr>
              <w:t>t) ar ekonomiskajiem rā</w:t>
            </w:r>
            <w:r w:rsidR="00DB3EB8" w:rsidRPr="008D5FAB">
              <w:rPr>
                <w:rFonts w:ascii="Times New Roman" w:hAnsi="Times New Roman" w:cs="Times New Roman"/>
              </w:rPr>
              <w:t>dītājiem</w:t>
            </w:r>
            <w:r w:rsidR="0006414A" w:rsidRPr="008D5FAB">
              <w:rPr>
                <w:rFonts w:ascii="Times New Roman" w:hAnsi="Times New Roman" w:cs="Times New Roman"/>
              </w:rPr>
              <w:t>.</w:t>
            </w:r>
          </w:p>
        </w:tc>
        <w:tc>
          <w:tcPr>
            <w:tcW w:w="3922" w:type="dxa"/>
          </w:tcPr>
          <w:p w:rsidR="00FA3C9D" w:rsidRPr="008D5FAB" w:rsidRDefault="003459B1" w:rsidP="008D5FAB">
            <w:pPr>
              <w:rPr>
                <w:rFonts w:ascii="Times New Roman" w:hAnsi="Times New Roman" w:cs="Times New Roman"/>
                <w:bCs/>
              </w:rPr>
            </w:pPr>
            <w:r w:rsidRPr="008D5FAB">
              <w:rPr>
                <w:rFonts w:ascii="Times New Roman" w:hAnsi="Times New Roman" w:cs="Times New Roman"/>
              </w:rPr>
              <w:t>Iegūta metodoloģija, par kuras izmantošanu varēs lem</w:t>
            </w:r>
            <w:r w:rsidR="00F82B82" w:rsidRPr="008D5FAB">
              <w:rPr>
                <w:rFonts w:ascii="Times New Roman" w:hAnsi="Times New Roman" w:cs="Times New Roman"/>
              </w:rPr>
              <w:t>t Baltijas valstu semināros par</w:t>
            </w:r>
            <w:r w:rsidR="00D45108" w:rsidRPr="008D5FAB">
              <w:rPr>
                <w:rFonts w:ascii="Times New Roman" w:hAnsi="Times New Roman" w:cs="Times New Roman"/>
              </w:rPr>
              <w:t xml:space="preserve"> </w:t>
            </w:r>
            <w:r w:rsidRPr="008D5FAB">
              <w:rPr>
                <w:rFonts w:ascii="Times New Roman" w:hAnsi="Times New Roman" w:cs="Times New Roman"/>
              </w:rPr>
              <w:t xml:space="preserve">demogrāfisko zaudējumu aprēķināšanā pielietojamām </w:t>
            </w:r>
            <w:proofErr w:type="spellStart"/>
            <w:r w:rsidRPr="008D5FAB">
              <w:rPr>
                <w:rFonts w:ascii="Times New Roman" w:hAnsi="Times New Roman" w:cs="Times New Roman"/>
              </w:rPr>
              <w:t>metodoloģijām</w:t>
            </w:r>
            <w:proofErr w:type="spellEnd"/>
            <w:r w:rsidR="0006414A" w:rsidRPr="008D5FAB">
              <w:rPr>
                <w:rFonts w:ascii="Times New Roman" w:hAnsi="Times New Roman" w:cs="Times New Roman"/>
              </w:rPr>
              <w:t>.</w:t>
            </w:r>
          </w:p>
        </w:tc>
        <w:tc>
          <w:tcPr>
            <w:tcW w:w="1701" w:type="dxa"/>
            <w:hideMark/>
          </w:tcPr>
          <w:p w:rsidR="00FA3C9D" w:rsidRPr="008D5FAB" w:rsidRDefault="00FA3C9D" w:rsidP="008D5FAB">
            <w:pPr>
              <w:jc w:val="center"/>
              <w:rPr>
                <w:rFonts w:ascii="Times New Roman" w:hAnsi="Times New Roman" w:cs="Times New Roman"/>
                <w:bCs/>
              </w:rPr>
            </w:pPr>
            <w:r w:rsidRPr="008D5FAB">
              <w:rPr>
                <w:rFonts w:ascii="Times New Roman" w:hAnsi="Times New Roman" w:cs="Times New Roman"/>
                <w:bCs/>
              </w:rPr>
              <w:t>1</w:t>
            </w:r>
            <w:r w:rsidR="00DD5ED3" w:rsidRPr="008D5FAB">
              <w:rPr>
                <w:rFonts w:ascii="Times New Roman" w:hAnsi="Times New Roman" w:cs="Times New Roman"/>
                <w:bCs/>
              </w:rPr>
              <w:t xml:space="preserve"> </w:t>
            </w:r>
            <w:r w:rsidRPr="008D5FAB">
              <w:rPr>
                <w:rFonts w:ascii="Times New Roman" w:hAnsi="Times New Roman" w:cs="Times New Roman"/>
                <w:bCs/>
              </w:rPr>
              <w:t>500</w:t>
            </w:r>
          </w:p>
        </w:tc>
      </w:tr>
      <w:tr w:rsidR="00E760FB" w:rsidRPr="008D5FAB" w:rsidTr="00E760FB">
        <w:trPr>
          <w:trHeight w:val="276"/>
        </w:trPr>
        <w:tc>
          <w:tcPr>
            <w:tcW w:w="568" w:type="dxa"/>
            <w:noWrap/>
          </w:tcPr>
          <w:p w:rsidR="00FA3C9D" w:rsidRPr="008D5FAB" w:rsidRDefault="001D29C8" w:rsidP="008D5FAB">
            <w:pPr>
              <w:jc w:val="center"/>
              <w:rPr>
                <w:rFonts w:ascii="Times New Roman" w:hAnsi="Times New Roman" w:cs="Times New Roman"/>
                <w:bCs/>
              </w:rPr>
            </w:pPr>
            <w:r w:rsidRPr="008D5FAB">
              <w:rPr>
                <w:rFonts w:ascii="Times New Roman" w:hAnsi="Times New Roman" w:cs="Times New Roman"/>
                <w:bCs/>
              </w:rPr>
              <w:t>5</w:t>
            </w:r>
            <w:r w:rsidR="00DD5ED3" w:rsidRPr="008D5FAB">
              <w:rPr>
                <w:rFonts w:ascii="Times New Roman" w:hAnsi="Times New Roman" w:cs="Times New Roman"/>
                <w:bCs/>
              </w:rPr>
              <w:t>.</w:t>
            </w:r>
          </w:p>
        </w:tc>
        <w:tc>
          <w:tcPr>
            <w:tcW w:w="3921" w:type="dxa"/>
            <w:hideMark/>
          </w:tcPr>
          <w:p w:rsidR="00FA3C9D" w:rsidRPr="008D5FAB" w:rsidRDefault="00FA3C9D" w:rsidP="008D5FAB">
            <w:pPr>
              <w:rPr>
                <w:rFonts w:ascii="Times New Roman" w:hAnsi="Times New Roman" w:cs="Times New Roman"/>
              </w:rPr>
            </w:pPr>
            <w:r w:rsidRPr="008D5FAB">
              <w:rPr>
                <w:rFonts w:ascii="Times New Roman" w:hAnsi="Times New Roman" w:cs="Times New Roman"/>
              </w:rPr>
              <w:t>Standarta izstrāde intervijām, ko sniegtu PSRS laika augstākā līmeņa tautsaimnieki, saimnieciskās darbības vadītāji un speciālisti, statistiķi, dažādu jo</w:t>
            </w:r>
            <w:r w:rsidR="00026355" w:rsidRPr="008D5FAB">
              <w:rPr>
                <w:rFonts w:ascii="Times New Roman" w:hAnsi="Times New Roman" w:cs="Times New Roman"/>
              </w:rPr>
              <w:t>mu valsts struktūru vadītāji</w:t>
            </w:r>
            <w:r w:rsidR="0006414A" w:rsidRPr="008D5FAB">
              <w:rPr>
                <w:rFonts w:ascii="Times New Roman" w:hAnsi="Times New Roman" w:cs="Times New Roman"/>
                <w:color w:val="EA0000"/>
              </w:rPr>
              <w:t>.</w:t>
            </w:r>
          </w:p>
        </w:tc>
        <w:tc>
          <w:tcPr>
            <w:tcW w:w="3922" w:type="dxa"/>
          </w:tcPr>
          <w:p w:rsidR="00180B97" w:rsidRPr="008D5FAB" w:rsidRDefault="00180B97" w:rsidP="008D5FAB">
            <w:pPr>
              <w:suppressAutoHyphens/>
              <w:rPr>
                <w:rFonts w:ascii="Times New Roman" w:eastAsia="Times New Roman" w:hAnsi="Times New Roman" w:cs="Times New Roman"/>
                <w:lang w:eastAsia="ar-SA"/>
              </w:rPr>
            </w:pPr>
            <w:r w:rsidRPr="008D5FAB">
              <w:rPr>
                <w:rFonts w:ascii="Times New Roman" w:eastAsia="Times New Roman" w:hAnsi="Times New Roman" w:cs="Times New Roman"/>
                <w:lang w:eastAsia="ar-SA"/>
              </w:rPr>
              <w:t xml:space="preserve">Tā kā pagājuši vairāk nekā 20 gadi, mēs jau šobrīd esam zaudējuši daudzu cilvēku būtiskās dzīvās liecības par to, kas un kā dzīvē īstenojās padomju laikā. </w:t>
            </w:r>
          </w:p>
          <w:p w:rsidR="00FA3C9D" w:rsidRPr="008D5FAB" w:rsidRDefault="00026355" w:rsidP="008D5FAB">
            <w:pPr>
              <w:rPr>
                <w:rFonts w:ascii="Times New Roman" w:hAnsi="Times New Roman" w:cs="Times New Roman"/>
                <w:bCs/>
              </w:rPr>
            </w:pPr>
            <w:r w:rsidRPr="008D5FAB">
              <w:rPr>
                <w:rFonts w:ascii="Times New Roman" w:eastAsia="Times New Roman" w:hAnsi="Times New Roman" w:cs="Times New Roman"/>
                <w:lang w:eastAsia="ar-SA"/>
              </w:rPr>
              <w:t>Tāpēc</w:t>
            </w:r>
            <w:r w:rsidR="00180B97" w:rsidRPr="008D5FAB">
              <w:rPr>
                <w:rFonts w:ascii="Times New Roman" w:eastAsia="Times New Roman" w:hAnsi="Times New Roman" w:cs="Times New Roman"/>
                <w:lang w:eastAsia="ar-SA"/>
              </w:rPr>
              <w:t xml:space="preserve"> steidzami</w:t>
            </w:r>
            <w:r w:rsidRPr="008D5FAB">
              <w:rPr>
                <w:rFonts w:ascii="Times New Roman" w:eastAsia="Times New Roman" w:hAnsi="Times New Roman" w:cs="Times New Roman"/>
                <w:lang w:eastAsia="ar-SA"/>
              </w:rPr>
              <w:t xml:space="preserve"> bija</w:t>
            </w:r>
            <w:r w:rsidR="00F82B82" w:rsidRPr="008D5FAB">
              <w:rPr>
                <w:rFonts w:ascii="Times New Roman" w:eastAsia="Times New Roman" w:hAnsi="Times New Roman" w:cs="Times New Roman"/>
                <w:lang w:eastAsia="ar-SA"/>
              </w:rPr>
              <w:t xml:space="preserve"> jāizstrādā interviju karte-standarts</w:t>
            </w:r>
            <w:r w:rsidR="0006414A" w:rsidRPr="008D5FAB">
              <w:rPr>
                <w:rFonts w:ascii="Times New Roman" w:eastAsia="Times New Roman" w:hAnsi="Times New Roman" w:cs="Times New Roman"/>
                <w:lang w:eastAsia="ar-SA"/>
              </w:rPr>
              <w:t>.</w:t>
            </w:r>
          </w:p>
        </w:tc>
        <w:tc>
          <w:tcPr>
            <w:tcW w:w="3922" w:type="dxa"/>
          </w:tcPr>
          <w:p w:rsidR="00FA3C9D" w:rsidRPr="008D5FAB" w:rsidRDefault="00026355" w:rsidP="008D5FAB">
            <w:pPr>
              <w:rPr>
                <w:rFonts w:ascii="Times New Roman" w:hAnsi="Times New Roman" w:cs="Times New Roman"/>
                <w:bCs/>
              </w:rPr>
            </w:pPr>
            <w:r w:rsidRPr="008D5FAB">
              <w:rPr>
                <w:rFonts w:ascii="Times New Roman" w:hAnsi="Times New Roman" w:cs="Times New Roman"/>
              </w:rPr>
              <w:t xml:space="preserve">Izstrādāts </w:t>
            </w:r>
            <w:r w:rsidR="00F82B82" w:rsidRPr="008D5FAB">
              <w:rPr>
                <w:rFonts w:ascii="Times New Roman" w:hAnsi="Times New Roman" w:cs="Times New Roman"/>
              </w:rPr>
              <w:t>s</w:t>
            </w:r>
            <w:r w:rsidR="00180B97" w:rsidRPr="008D5FAB">
              <w:rPr>
                <w:rFonts w:ascii="Times New Roman" w:hAnsi="Times New Roman" w:cs="Times New Roman"/>
              </w:rPr>
              <w:t xml:space="preserve">tandarts, pēc kura </w:t>
            </w:r>
            <w:proofErr w:type="gramStart"/>
            <w:r w:rsidR="00DB3EB8" w:rsidRPr="008D5FAB">
              <w:rPr>
                <w:rFonts w:ascii="Times New Roman" w:hAnsi="Times New Roman" w:cs="Times New Roman"/>
              </w:rPr>
              <w:t>vadoties</w:t>
            </w:r>
            <w:r w:rsidR="00180B97" w:rsidRPr="008D5FAB">
              <w:rPr>
                <w:rFonts w:ascii="Times New Roman" w:hAnsi="Times New Roman" w:cs="Times New Roman"/>
              </w:rPr>
              <w:t xml:space="preserve"> </w:t>
            </w:r>
            <w:r w:rsidRPr="008D5FAB">
              <w:rPr>
                <w:rFonts w:ascii="Times New Roman" w:hAnsi="Times New Roman" w:cs="Times New Roman"/>
              </w:rPr>
              <w:t>turpmāk</w:t>
            </w:r>
            <w:proofErr w:type="gramEnd"/>
            <w:r w:rsidR="00180B97" w:rsidRPr="008D5FAB">
              <w:rPr>
                <w:rFonts w:ascii="Times New Roman" w:hAnsi="Times New Roman" w:cs="Times New Roman"/>
              </w:rPr>
              <w:t xml:space="preserve"> </w:t>
            </w:r>
            <w:r w:rsidRPr="008D5FAB">
              <w:rPr>
                <w:rFonts w:ascii="Times New Roman" w:hAnsi="Times New Roman" w:cs="Times New Roman"/>
              </w:rPr>
              <w:t>varēs veikt</w:t>
            </w:r>
            <w:r w:rsidR="00180B97" w:rsidRPr="008D5FAB">
              <w:rPr>
                <w:rFonts w:ascii="Times New Roman" w:hAnsi="Times New Roman" w:cs="Times New Roman"/>
              </w:rPr>
              <w:t xml:space="preserve"> intervijas</w:t>
            </w:r>
            <w:r w:rsidRPr="008D5FAB">
              <w:rPr>
                <w:rFonts w:ascii="Times New Roman" w:hAnsi="Times New Roman" w:cs="Times New Roman"/>
              </w:rPr>
              <w:t xml:space="preserve"> ar PSRS laika augstākā līmeņa tautsaimniekiem, saimnieciskās darbības vadītājiem un speciālistiem, statistiķiem, dažādu jomu valsts struktūru vadītājiem</w:t>
            </w:r>
            <w:r w:rsidR="0006414A" w:rsidRPr="008D5FAB">
              <w:rPr>
                <w:rFonts w:ascii="Times New Roman" w:hAnsi="Times New Roman" w:cs="Times New Roman"/>
              </w:rPr>
              <w:t>.</w:t>
            </w:r>
          </w:p>
        </w:tc>
        <w:tc>
          <w:tcPr>
            <w:tcW w:w="1701" w:type="dxa"/>
            <w:hideMark/>
          </w:tcPr>
          <w:p w:rsidR="00FA3C9D" w:rsidRPr="008D5FAB" w:rsidRDefault="00FA3C9D" w:rsidP="008D5FAB">
            <w:pPr>
              <w:jc w:val="center"/>
              <w:rPr>
                <w:rFonts w:ascii="Times New Roman" w:hAnsi="Times New Roman" w:cs="Times New Roman"/>
                <w:bCs/>
              </w:rPr>
            </w:pPr>
            <w:r w:rsidRPr="008D5FAB">
              <w:rPr>
                <w:rFonts w:ascii="Times New Roman" w:hAnsi="Times New Roman" w:cs="Times New Roman"/>
                <w:bCs/>
              </w:rPr>
              <w:t>1</w:t>
            </w:r>
            <w:r w:rsidR="00DD5ED3" w:rsidRPr="008D5FAB">
              <w:rPr>
                <w:rFonts w:ascii="Times New Roman" w:hAnsi="Times New Roman" w:cs="Times New Roman"/>
                <w:bCs/>
              </w:rPr>
              <w:t xml:space="preserve"> </w:t>
            </w:r>
            <w:r w:rsidRPr="008D5FAB">
              <w:rPr>
                <w:rFonts w:ascii="Times New Roman" w:hAnsi="Times New Roman" w:cs="Times New Roman"/>
                <w:bCs/>
              </w:rPr>
              <w:t>000</w:t>
            </w:r>
          </w:p>
        </w:tc>
      </w:tr>
      <w:tr w:rsidR="00E760FB" w:rsidRPr="008D5FAB" w:rsidTr="00E760FB">
        <w:trPr>
          <w:trHeight w:val="276"/>
        </w:trPr>
        <w:tc>
          <w:tcPr>
            <w:tcW w:w="568" w:type="dxa"/>
            <w:noWrap/>
          </w:tcPr>
          <w:p w:rsidR="00FA3C9D" w:rsidRPr="008D5FAB" w:rsidRDefault="001D29C8" w:rsidP="008D5FAB">
            <w:pPr>
              <w:jc w:val="center"/>
              <w:rPr>
                <w:rFonts w:ascii="Times New Roman" w:hAnsi="Times New Roman" w:cs="Times New Roman"/>
                <w:bCs/>
              </w:rPr>
            </w:pPr>
            <w:r w:rsidRPr="008D5FAB">
              <w:rPr>
                <w:rFonts w:ascii="Times New Roman" w:hAnsi="Times New Roman" w:cs="Times New Roman"/>
                <w:bCs/>
              </w:rPr>
              <w:t>6</w:t>
            </w:r>
            <w:r w:rsidR="00DD5ED3" w:rsidRPr="008D5FAB">
              <w:rPr>
                <w:rFonts w:ascii="Times New Roman" w:hAnsi="Times New Roman" w:cs="Times New Roman"/>
                <w:bCs/>
              </w:rPr>
              <w:t>.</w:t>
            </w:r>
          </w:p>
        </w:tc>
        <w:tc>
          <w:tcPr>
            <w:tcW w:w="3921" w:type="dxa"/>
            <w:hideMark/>
          </w:tcPr>
          <w:p w:rsidR="00FA3C9D" w:rsidRPr="008D5FAB" w:rsidRDefault="00FA3C9D" w:rsidP="008D5FAB">
            <w:pPr>
              <w:rPr>
                <w:rFonts w:ascii="Times New Roman" w:hAnsi="Times New Roman" w:cs="Times New Roman"/>
              </w:rPr>
            </w:pPr>
            <w:r w:rsidRPr="008D5FAB">
              <w:rPr>
                <w:rFonts w:ascii="Times New Roman" w:hAnsi="Times New Roman" w:cs="Times New Roman"/>
              </w:rPr>
              <w:t xml:space="preserve">Pētījums „Latvijas Republikas pilsoņi PSRS urāna ieguves nometnēs un kombinātos jeb t.s. "Urāna Gulagā" (1945 -1950)” – </w:t>
            </w:r>
            <w:proofErr w:type="gramStart"/>
            <w:r w:rsidRPr="008D5FAB">
              <w:rPr>
                <w:rFonts w:ascii="Times New Roman" w:hAnsi="Times New Roman" w:cs="Times New Roman"/>
              </w:rPr>
              <w:t xml:space="preserve">materiāls grāmatas "Latvieši Staļina impērijas urāna raktuvēs" manuskripta sagatavošanai un </w:t>
            </w:r>
            <w:r w:rsidR="00026355" w:rsidRPr="008D5FAB">
              <w:rPr>
                <w:rFonts w:ascii="Times New Roman" w:hAnsi="Times New Roman" w:cs="Times New Roman"/>
              </w:rPr>
              <w:t>izdošanai</w:t>
            </w:r>
            <w:proofErr w:type="gramEnd"/>
            <w:r w:rsidR="0006414A" w:rsidRPr="008D5FAB">
              <w:rPr>
                <w:rFonts w:ascii="Times New Roman" w:hAnsi="Times New Roman" w:cs="Times New Roman"/>
              </w:rPr>
              <w:t>.</w:t>
            </w:r>
          </w:p>
        </w:tc>
        <w:tc>
          <w:tcPr>
            <w:tcW w:w="3922" w:type="dxa"/>
          </w:tcPr>
          <w:p w:rsidR="00FA3C9D" w:rsidRPr="008D5FAB" w:rsidRDefault="00180B97" w:rsidP="008D5FAB">
            <w:pPr>
              <w:suppressAutoHyphens/>
              <w:autoSpaceDN w:val="0"/>
              <w:textAlignment w:val="baseline"/>
              <w:rPr>
                <w:rFonts w:ascii="Times New Roman" w:eastAsia="Times New Roman" w:hAnsi="Times New Roman" w:cs="Times New Roman"/>
                <w:lang w:eastAsia="lv-LV"/>
              </w:rPr>
            </w:pPr>
            <w:r w:rsidRPr="008D5FAB">
              <w:rPr>
                <w:rFonts w:ascii="Times New Roman" w:eastAsia="Times New Roman" w:hAnsi="Times New Roman" w:cs="Times New Roman"/>
                <w:lang w:eastAsia="lv-LV"/>
              </w:rPr>
              <w:t xml:space="preserve">Līdz šim mazizpētītās tēmas zinātniska izvēršana padziļinātā pētījumā </w:t>
            </w:r>
            <w:r w:rsidR="00026355" w:rsidRPr="008D5FAB">
              <w:rPr>
                <w:rFonts w:ascii="Times New Roman" w:eastAsia="Times New Roman" w:hAnsi="Times New Roman" w:cs="Times New Roman"/>
                <w:lang w:eastAsia="lv-LV"/>
              </w:rPr>
              <w:t xml:space="preserve">iekļaujas </w:t>
            </w:r>
            <w:r w:rsidRPr="008D5FAB">
              <w:rPr>
                <w:rFonts w:ascii="Times New Roman" w:eastAsia="Times New Roman" w:hAnsi="Times New Roman" w:cs="Times New Roman"/>
                <w:lang w:eastAsia="lv-LV"/>
              </w:rPr>
              <w:t>Komisijas mērķos un uzdevumos noteiktā neatceļamā nepieciešamība noskaidrot mūsu historiogrāfijā piemirsto "Urāna Gulagā" ieslodzīto personālijas, skaitu, bojā gājušo kapu vietas un dzīvi palikušo likteņus padomju okupācijas varas un jurisdikcijas sistēmā.</w:t>
            </w:r>
          </w:p>
        </w:tc>
        <w:tc>
          <w:tcPr>
            <w:tcW w:w="3922" w:type="dxa"/>
          </w:tcPr>
          <w:p w:rsidR="00FA3C9D" w:rsidRPr="008D5FAB" w:rsidRDefault="00180B97" w:rsidP="008D5FAB">
            <w:pPr>
              <w:rPr>
                <w:rFonts w:ascii="Times New Roman" w:hAnsi="Times New Roman" w:cs="Times New Roman"/>
                <w:bCs/>
              </w:rPr>
            </w:pPr>
            <w:r w:rsidRPr="008D5FAB">
              <w:rPr>
                <w:rFonts w:ascii="Times New Roman" w:hAnsi="Times New Roman" w:cs="Times New Roman"/>
              </w:rPr>
              <w:t>Lietuvas, Latvijas un Igaunijas arhīvos un attiecīgos objektos iegūti materiāli, kā rezultātā pabeigts darbs pie grāmatas "Latvieši Staļina impērijas urāna raktuvēs" manuskripta sagatavošanas</w:t>
            </w:r>
            <w:r w:rsidR="00DB3EB8" w:rsidRPr="008D5FAB">
              <w:rPr>
                <w:rFonts w:ascii="Times New Roman" w:hAnsi="Times New Roman" w:cs="Times New Roman"/>
              </w:rPr>
              <w:t xml:space="preserve">, kuru var izmantot </w:t>
            </w:r>
            <w:r w:rsidR="00DB3EB8" w:rsidRPr="008D5FAB">
              <w:rPr>
                <w:rFonts w:ascii="Times New Roman" w:eastAsia="Times New Roman" w:hAnsi="Times New Roman" w:cs="Times New Roman"/>
                <w:lang w:eastAsia="lv-LV"/>
              </w:rPr>
              <w:t>Komisijas darba vajadzībām.</w:t>
            </w:r>
          </w:p>
        </w:tc>
        <w:tc>
          <w:tcPr>
            <w:tcW w:w="1701" w:type="dxa"/>
            <w:hideMark/>
          </w:tcPr>
          <w:p w:rsidR="00FA3C9D" w:rsidRPr="008D5FAB" w:rsidRDefault="00FA3C9D" w:rsidP="008D5FAB">
            <w:pPr>
              <w:jc w:val="center"/>
              <w:rPr>
                <w:rFonts w:ascii="Times New Roman" w:hAnsi="Times New Roman" w:cs="Times New Roman"/>
                <w:bCs/>
              </w:rPr>
            </w:pPr>
            <w:r w:rsidRPr="008D5FAB">
              <w:rPr>
                <w:rFonts w:ascii="Times New Roman" w:hAnsi="Times New Roman" w:cs="Times New Roman"/>
                <w:bCs/>
              </w:rPr>
              <w:t>1</w:t>
            </w:r>
            <w:r w:rsidR="00DD5ED3" w:rsidRPr="008D5FAB">
              <w:rPr>
                <w:rFonts w:ascii="Times New Roman" w:hAnsi="Times New Roman" w:cs="Times New Roman"/>
                <w:bCs/>
              </w:rPr>
              <w:t xml:space="preserve"> </w:t>
            </w:r>
            <w:r w:rsidRPr="008D5FAB">
              <w:rPr>
                <w:rFonts w:ascii="Times New Roman" w:hAnsi="Times New Roman" w:cs="Times New Roman"/>
                <w:bCs/>
              </w:rPr>
              <w:t>9</w:t>
            </w:r>
            <w:r w:rsidR="00A93562" w:rsidRPr="008D5FAB">
              <w:rPr>
                <w:rFonts w:ascii="Times New Roman" w:hAnsi="Times New Roman" w:cs="Times New Roman"/>
                <w:bCs/>
              </w:rPr>
              <w:t>87</w:t>
            </w:r>
          </w:p>
        </w:tc>
      </w:tr>
      <w:tr w:rsidR="00E760FB" w:rsidRPr="008D5FAB" w:rsidTr="00E760FB">
        <w:trPr>
          <w:trHeight w:val="276"/>
        </w:trPr>
        <w:tc>
          <w:tcPr>
            <w:tcW w:w="568" w:type="dxa"/>
            <w:noWrap/>
          </w:tcPr>
          <w:p w:rsidR="00FA3C9D" w:rsidRPr="008D5FAB" w:rsidRDefault="001D29C8" w:rsidP="008D5FAB">
            <w:pPr>
              <w:jc w:val="center"/>
              <w:rPr>
                <w:rFonts w:ascii="Times New Roman" w:hAnsi="Times New Roman" w:cs="Times New Roman"/>
                <w:bCs/>
              </w:rPr>
            </w:pPr>
            <w:r w:rsidRPr="008D5FAB">
              <w:rPr>
                <w:rFonts w:ascii="Times New Roman" w:hAnsi="Times New Roman" w:cs="Times New Roman"/>
                <w:bCs/>
              </w:rPr>
              <w:t>7</w:t>
            </w:r>
            <w:r w:rsidR="00DD5ED3" w:rsidRPr="008D5FAB">
              <w:rPr>
                <w:rFonts w:ascii="Times New Roman" w:hAnsi="Times New Roman" w:cs="Times New Roman"/>
                <w:bCs/>
              </w:rPr>
              <w:t>.</w:t>
            </w:r>
          </w:p>
        </w:tc>
        <w:tc>
          <w:tcPr>
            <w:tcW w:w="3921" w:type="dxa"/>
            <w:hideMark/>
          </w:tcPr>
          <w:p w:rsidR="00FA3C9D" w:rsidRPr="008D5FAB" w:rsidRDefault="00FA3C9D" w:rsidP="008D5FAB">
            <w:pPr>
              <w:rPr>
                <w:rFonts w:ascii="Times New Roman" w:hAnsi="Times New Roman" w:cs="Times New Roman"/>
              </w:rPr>
            </w:pPr>
            <w:r w:rsidRPr="008D5FAB">
              <w:rPr>
                <w:rFonts w:ascii="Times New Roman" w:hAnsi="Times New Roman" w:cs="Times New Roman"/>
              </w:rPr>
              <w:t>Grāmatas „Padomju Savienības nodarītie za</w:t>
            </w:r>
            <w:r w:rsidR="0006414A" w:rsidRPr="008D5FAB">
              <w:rPr>
                <w:rFonts w:ascii="Times New Roman" w:hAnsi="Times New Roman" w:cs="Times New Roman"/>
              </w:rPr>
              <w:t>udējumi” tulkošana angļu valodā.</w:t>
            </w:r>
          </w:p>
        </w:tc>
        <w:tc>
          <w:tcPr>
            <w:tcW w:w="3922" w:type="dxa"/>
          </w:tcPr>
          <w:p w:rsidR="00FA3C9D" w:rsidRPr="008D5FAB" w:rsidRDefault="003459B1" w:rsidP="008D5FAB">
            <w:pPr>
              <w:rPr>
                <w:rFonts w:ascii="Times New Roman" w:hAnsi="Times New Roman" w:cs="Times New Roman"/>
                <w:bCs/>
              </w:rPr>
            </w:pPr>
            <w:r w:rsidRPr="008D5FAB">
              <w:rPr>
                <w:rFonts w:ascii="Times New Roman" w:hAnsi="Times New Roman" w:cs="Times New Roman"/>
              </w:rPr>
              <w:t>Ņemtas</w:t>
            </w:r>
            <w:r w:rsidR="00180B97" w:rsidRPr="008D5FAB">
              <w:rPr>
                <w:rFonts w:ascii="Times New Roman" w:hAnsi="Times New Roman" w:cs="Times New Roman"/>
              </w:rPr>
              <w:t xml:space="preserve"> vērā dau</w:t>
            </w:r>
            <w:r w:rsidRPr="008D5FAB">
              <w:rPr>
                <w:rFonts w:ascii="Times New Roman" w:hAnsi="Times New Roman" w:cs="Times New Roman"/>
              </w:rPr>
              <w:t>dzās atsauksmes un priekšlikumi</w:t>
            </w:r>
            <w:r w:rsidR="00180B97" w:rsidRPr="008D5FAB">
              <w:rPr>
                <w:rFonts w:ascii="Times New Roman" w:hAnsi="Times New Roman" w:cs="Times New Roman"/>
              </w:rPr>
              <w:t xml:space="preserve"> par nepieciešamību tulkot, lai š</w:t>
            </w:r>
            <w:r w:rsidR="0006414A" w:rsidRPr="008D5FAB">
              <w:rPr>
                <w:rFonts w:ascii="Times New Roman" w:hAnsi="Times New Roman" w:cs="Times New Roman"/>
              </w:rPr>
              <w:t>o informāciju varētu dot tālāk.</w:t>
            </w:r>
          </w:p>
        </w:tc>
        <w:tc>
          <w:tcPr>
            <w:tcW w:w="3922" w:type="dxa"/>
          </w:tcPr>
          <w:p w:rsidR="00FA3C9D" w:rsidRPr="008D5FAB" w:rsidRDefault="003459B1" w:rsidP="008D5FAB">
            <w:pPr>
              <w:rPr>
                <w:rFonts w:ascii="Times New Roman" w:hAnsi="Times New Roman" w:cs="Times New Roman"/>
                <w:bCs/>
              </w:rPr>
            </w:pPr>
            <w:r w:rsidRPr="008D5FAB">
              <w:rPr>
                <w:rFonts w:ascii="Times New Roman" w:hAnsi="Times New Roman" w:cs="Times New Roman"/>
              </w:rPr>
              <w:t>Iegūts g</w:t>
            </w:r>
            <w:r w:rsidR="00180B97" w:rsidRPr="008D5FAB">
              <w:rPr>
                <w:rFonts w:ascii="Times New Roman" w:hAnsi="Times New Roman" w:cs="Times New Roman"/>
              </w:rPr>
              <w:t>rāmatas „Padomju Savienības nodarītie zaudējumi</w:t>
            </w:r>
            <w:r w:rsidRPr="008D5FAB">
              <w:rPr>
                <w:rFonts w:ascii="Times New Roman" w:hAnsi="Times New Roman" w:cs="Times New Roman"/>
              </w:rPr>
              <w:t xml:space="preserve"> Baltijā</w:t>
            </w:r>
            <w:r w:rsidR="00180B97" w:rsidRPr="008D5FAB">
              <w:rPr>
                <w:rFonts w:ascii="Times New Roman" w:hAnsi="Times New Roman" w:cs="Times New Roman"/>
              </w:rPr>
              <w:t xml:space="preserve">” </w:t>
            </w:r>
            <w:r w:rsidR="0006414A" w:rsidRPr="008D5FAB">
              <w:rPr>
                <w:rFonts w:ascii="Times New Roman" w:hAnsi="Times New Roman" w:cs="Times New Roman"/>
              </w:rPr>
              <w:t xml:space="preserve">tulkojums </w:t>
            </w:r>
            <w:r w:rsidR="00180B97" w:rsidRPr="008D5FAB">
              <w:rPr>
                <w:rFonts w:ascii="Times New Roman" w:hAnsi="Times New Roman" w:cs="Times New Roman"/>
              </w:rPr>
              <w:t xml:space="preserve">angļu </w:t>
            </w:r>
            <w:r w:rsidR="0006414A" w:rsidRPr="008D5FAB">
              <w:rPr>
                <w:rFonts w:ascii="Times New Roman" w:hAnsi="Times New Roman" w:cs="Times New Roman"/>
              </w:rPr>
              <w:t>valodā.</w:t>
            </w:r>
          </w:p>
        </w:tc>
        <w:tc>
          <w:tcPr>
            <w:tcW w:w="1701" w:type="dxa"/>
            <w:hideMark/>
          </w:tcPr>
          <w:p w:rsidR="00FA3C9D" w:rsidRPr="008D5FAB" w:rsidRDefault="00FA3C9D" w:rsidP="008D5FAB">
            <w:pPr>
              <w:jc w:val="center"/>
              <w:rPr>
                <w:rFonts w:ascii="Times New Roman" w:hAnsi="Times New Roman" w:cs="Times New Roman"/>
                <w:bCs/>
              </w:rPr>
            </w:pPr>
            <w:r w:rsidRPr="008D5FAB">
              <w:rPr>
                <w:rFonts w:ascii="Times New Roman" w:hAnsi="Times New Roman" w:cs="Times New Roman"/>
                <w:bCs/>
              </w:rPr>
              <w:t>1</w:t>
            </w:r>
            <w:r w:rsidR="00DD5ED3" w:rsidRPr="008D5FAB">
              <w:rPr>
                <w:rFonts w:ascii="Times New Roman" w:hAnsi="Times New Roman" w:cs="Times New Roman"/>
                <w:bCs/>
              </w:rPr>
              <w:t xml:space="preserve"> </w:t>
            </w:r>
            <w:r w:rsidRPr="008D5FAB">
              <w:rPr>
                <w:rFonts w:ascii="Times New Roman" w:hAnsi="Times New Roman" w:cs="Times New Roman"/>
                <w:bCs/>
              </w:rPr>
              <w:t>113</w:t>
            </w:r>
          </w:p>
        </w:tc>
      </w:tr>
      <w:tr w:rsidR="00E760FB" w:rsidRPr="008D5FAB" w:rsidTr="00E760FB">
        <w:trPr>
          <w:trHeight w:val="276"/>
        </w:trPr>
        <w:tc>
          <w:tcPr>
            <w:tcW w:w="568" w:type="dxa"/>
            <w:noWrap/>
          </w:tcPr>
          <w:p w:rsidR="00FA3C9D" w:rsidRPr="008D5FAB" w:rsidRDefault="001D29C8" w:rsidP="008D5FAB">
            <w:pPr>
              <w:jc w:val="center"/>
              <w:rPr>
                <w:rFonts w:ascii="Times New Roman" w:hAnsi="Times New Roman" w:cs="Times New Roman"/>
                <w:bCs/>
              </w:rPr>
            </w:pPr>
            <w:r w:rsidRPr="008D5FAB">
              <w:rPr>
                <w:rFonts w:ascii="Times New Roman" w:hAnsi="Times New Roman" w:cs="Times New Roman"/>
                <w:bCs/>
              </w:rPr>
              <w:t>8</w:t>
            </w:r>
            <w:r w:rsidR="00DD5ED3" w:rsidRPr="008D5FAB">
              <w:rPr>
                <w:rFonts w:ascii="Times New Roman" w:hAnsi="Times New Roman" w:cs="Times New Roman"/>
                <w:bCs/>
              </w:rPr>
              <w:t>.</w:t>
            </w:r>
          </w:p>
        </w:tc>
        <w:tc>
          <w:tcPr>
            <w:tcW w:w="3921" w:type="dxa"/>
            <w:hideMark/>
          </w:tcPr>
          <w:p w:rsidR="00FA3C9D" w:rsidRPr="008D5FAB" w:rsidRDefault="00FA3C9D" w:rsidP="008D5FAB">
            <w:pPr>
              <w:rPr>
                <w:rFonts w:ascii="Times New Roman" w:hAnsi="Times New Roman" w:cs="Times New Roman"/>
              </w:rPr>
            </w:pPr>
            <w:r w:rsidRPr="008D5FAB">
              <w:rPr>
                <w:rFonts w:ascii="Times New Roman" w:hAnsi="Times New Roman" w:cs="Times New Roman"/>
              </w:rPr>
              <w:t xml:space="preserve">Komisijas </w:t>
            </w:r>
            <w:proofErr w:type="gramStart"/>
            <w:r w:rsidRPr="008D5FAB">
              <w:rPr>
                <w:rFonts w:ascii="Times New Roman" w:hAnsi="Times New Roman" w:cs="Times New Roman"/>
              </w:rPr>
              <w:t>mājas lapas</w:t>
            </w:r>
            <w:proofErr w:type="gramEnd"/>
            <w:r w:rsidRPr="008D5FAB">
              <w:rPr>
                <w:rFonts w:ascii="Times New Roman" w:hAnsi="Times New Roman" w:cs="Times New Roman"/>
              </w:rPr>
              <w:t xml:space="preserve"> izstrāde</w:t>
            </w:r>
            <w:r w:rsidR="0006414A" w:rsidRPr="008D5FAB">
              <w:rPr>
                <w:rFonts w:ascii="Times New Roman" w:hAnsi="Times New Roman" w:cs="Times New Roman"/>
              </w:rPr>
              <w:t>.</w:t>
            </w:r>
            <w:r w:rsidRPr="008D5FAB">
              <w:rPr>
                <w:rFonts w:ascii="Times New Roman" w:hAnsi="Times New Roman" w:cs="Times New Roman"/>
              </w:rPr>
              <w:t xml:space="preserve"> </w:t>
            </w:r>
          </w:p>
        </w:tc>
        <w:tc>
          <w:tcPr>
            <w:tcW w:w="3922" w:type="dxa"/>
          </w:tcPr>
          <w:p w:rsidR="00FA3C9D" w:rsidRPr="008D5FAB" w:rsidRDefault="00180B97" w:rsidP="008D5FAB">
            <w:pPr>
              <w:rPr>
                <w:rFonts w:ascii="Times New Roman" w:hAnsi="Times New Roman" w:cs="Times New Roman"/>
                <w:bCs/>
              </w:rPr>
            </w:pPr>
            <w:r w:rsidRPr="008D5FAB">
              <w:rPr>
                <w:rFonts w:ascii="Times New Roman" w:hAnsi="Times New Roman" w:cs="Times New Roman"/>
              </w:rPr>
              <w:t xml:space="preserve">Masu mēdijos nav informācijas par </w:t>
            </w:r>
            <w:r w:rsidR="0006414A" w:rsidRPr="008D5FAB">
              <w:rPr>
                <w:rFonts w:ascii="Times New Roman" w:hAnsi="Times New Roman" w:cs="Times New Roman"/>
              </w:rPr>
              <w:t>K</w:t>
            </w:r>
            <w:r w:rsidRPr="008D5FAB">
              <w:rPr>
                <w:rFonts w:ascii="Times New Roman" w:hAnsi="Times New Roman" w:cs="Times New Roman"/>
              </w:rPr>
              <w:t xml:space="preserve">omisijas darbu, bet krievu presē </w:t>
            </w:r>
            <w:r w:rsidR="0006414A" w:rsidRPr="008D5FAB">
              <w:rPr>
                <w:rFonts w:ascii="Times New Roman" w:hAnsi="Times New Roman" w:cs="Times New Roman"/>
              </w:rPr>
              <w:t xml:space="preserve">ir </w:t>
            </w:r>
            <w:r w:rsidRPr="008D5FAB">
              <w:rPr>
                <w:rFonts w:ascii="Times New Roman" w:hAnsi="Times New Roman" w:cs="Times New Roman"/>
              </w:rPr>
              <w:t>ļoti daudz dezin</w:t>
            </w:r>
            <w:r w:rsidR="0006414A" w:rsidRPr="008D5FAB">
              <w:rPr>
                <w:rFonts w:ascii="Times New Roman" w:hAnsi="Times New Roman" w:cs="Times New Roman"/>
              </w:rPr>
              <w:t>formācijas, tāpēc jāizveido šāda</w:t>
            </w:r>
            <w:r w:rsidR="003459B1" w:rsidRPr="008D5FAB">
              <w:rPr>
                <w:rFonts w:ascii="Times New Roman" w:hAnsi="Times New Roman" w:cs="Times New Roman"/>
              </w:rPr>
              <w:t xml:space="preserve"> E-vietni</w:t>
            </w:r>
            <w:r w:rsidR="0006414A" w:rsidRPr="008D5FAB">
              <w:rPr>
                <w:rFonts w:ascii="Times New Roman" w:hAnsi="Times New Roman" w:cs="Times New Roman"/>
              </w:rPr>
              <w:t>.</w:t>
            </w:r>
          </w:p>
        </w:tc>
        <w:tc>
          <w:tcPr>
            <w:tcW w:w="3922" w:type="dxa"/>
          </w:tcPr>
          <w:p w:rsidR="00FA3C9D" w:rsidRPr="008D5FAB" w:rsidRDefault="0006414A" w:rsidP="008D5FAB">
            <w:pPr>
              <w:suppressAutoHyphens/>
              <w:rPr>
                <w:rFonts w:ascii="Times New Roman" w:eastAsia="Times New Roman" w:hAnsi="Times New Roman" w:cs="Times New Roman"/>
                <w:lang w:eastAsia="ar-SA"/>
              </w:rPr>
            </w:pPr>
            <w:r w:rsidRPr="008D5FAB">
              <w:rPr>
                <w:rFonts w:ascii="Times New Roman" w:eastAsia="Times New Roman" w:hAnsi="Times New Roman" w:cs="Times New Roman"/>
                <w:lang w:eastAsia="ar-SA"/>
              </w:rPr>
              <w:t>Aktualizēta</w:t>
            </w:r>
            <w:r w:rsidR="00180B97" w:rsidRPr="008D5FAB">
              <w:rPr>
                <w:rFonts w:ascii="Times New Roman" w:eastAsia="Times New Roman" w:hAnsi="Times New Roman" w:cs="Times New Roman"/>
                <w:lang w:eastAsia="ar-SA"/>
              </w:rPr>
              <w:t xml:space="preserve"> informatīvā vietne in</w:t>
            </w:r>
            <w:r w:rsidRPr="008D5FAB">
              <w:rPr>
                <w:rFonts w:ascii="Times New Roman" w:eastAsia="Times New Roman" w:hAnsi="Times New Roman" w:cs="Times New Roman"/>
                <w:lang w:eastAsia="ar-SA"/>
              </w:rPr>
              <w:t xml:space="preserve">ternetā par Komisijas darbu, </w:t>
            </w:r>
            <w:r w:rsidR="00180B97" w:rsidRPr="008D5FAB">
              <w:rPr>
                <w:rFonts w:ascii="Times New Roman" w:eastAsia="Times New Roman" w:hAnsi="Times New Roman" w:cs="Times New Roman"/>
                <w:lang w:eastAsia="ar-SA"/>
              </w:rPr>
              <w:t>par tā</w:t>
            </w:r>
            <w:r w:rsidRPr="008D5FAB">
              <w:rPr>
                <w:rFonts w:ascii="Times New Roman" w:eastAsia="Times New Roman" w:hAnsi="Times New Roman" w:cs="Times New Roman"/>
                <w:lang w:eastAsia="ar-SA"/>
              </w:rPr>
              <w:t>s</w:t>
            </w:r>
            <w:r w:rsidR="00180B97" w:rsidRPr="008D5FAB">
              <w:rPr>
                <w:rFonts w:ascii="Times New Roman" w:eastAsia="Times New Roman" w:hAnsi="Times New Roman" w:cs="Times New Roman"/>
                <w:lang w:eastAsia="ar-SA"/>
              </w:rPr>
              <w:t xml:space="preserve"> rezultātiem</w:t>
            </w:r>
            <w:r w:rsidRPr="008D5FAB">
              <w:rPr>
                <w:rFonts w:ascii="Times New Roman" w:eastAsia="Times New Roman" w:hAnsi="Times New Roman" w:cs="Times New Roman"/>
                <w:lang w:eastAsia="ar-SA"/>
              </w:rPr>
              <w:t>.</w:t>
            </w:r>
          </w:p>
        </w:tc>
        <w:tc>
          <w:tcPr>
            <w:tcW w:w="1701" w:type="dxa"/>
            <w:hideMark/>
          </w:tcPr>
          <w:p w:rsidR="00FA3C9D" w:rsidRPr="008D5FAB" w:rsidRDefault="00FA3C9D" w:rsidP="008D5FAB">
            <w:pPr>
              <w:jc w:val="center"/>
              <w:rPr>
                <w:rFonts w:ascii="Times New Roman" w:hAnsi="Times New Roman" w:cs="Times New Roman"/>
                <w:bCs/>
              </w:rPr>
            </w:pPr>
            <w:r w:rsidRPr="008D5FAB">
              <w:rPr>
                <w:rFonts w:ascii="Times New Roman" w:hAnsi="Times New Roman" w:cs="Times New Roman"/>
                <w:bCs/>
              </w:rPr>
              <w:t>900</w:t>
            </w:r>
          </w:p>
        </w:tc>
      </w:tr>
      <w:tr w:rsidR="00E760FB" w:rsidRPr="008D5FAB" w:rsidTr="00E760FB">
        <w:trPr>
          <w:trHeight w:val="276"/>
        </w:trPr>
        <w:tc>
          <w:tcPr>
            <w:tcW w:w="568" w:type="dxa"/>
            <w:noWrap/>
          </w:tcPr>
          <w:p w:rsidR="00FA3C9D" w:rsidRPr="008D5FAB" w:rsidRDefault="001D29C8" w:rsidP="008D5FAB">
            <w:pPr>
              <w:jc w:val="center"/>
              <w:rPr>
                <w:rFonts w:ascii="Times New Roman" w:hAnsi="Times New Roman" w:cs="Times New Roman"/>
                <w:bCs/>
              </w:rPr>
            </w:pPr>
            <w:r w:rsidRPr="008D5FAB">
              <w:rPr>
                <w:rFonts w:ascii="Times New Roman" w:hAnsi="Times New Roman" w:cs="Times New Roman"/>
                <w:bCs/>
              </w:rPr>
              <w:t>9</w:t>
            </w:r>
            <w:r w:rsidR="00DD5ED3" w:rsidRPr="008D5FAB">
              <w:rPr>
                <w:rFonts w:ascii="Times New Roman" w:hAnsi="Times New Roman" w:cs="Times New Roman"/>
                <w:bCs/>
              </w:rPr>
              <w:t>.</w:t>
            </w:r>
          </w:p>
        </w:tc>
        <w:tc>
          <w:tcPr>
            <w:tcW w:w="3921" w:type="dxa"/>
            <w:hideMark/>
          </w:tcPr>
          <w:p w:rsidR="00FA3C9D" w:rsidRPr="008D5FAB" w:rsidRDefault="0006414A" w:rsidP="008D5FAB">
            <w:pPr>
              <w:rPr>
                <w:rFonts w:ascii="Times New Roman" w:hAnsi="Times New Roman" w:cs="Times New Roman"/>
              </w:rPr>
            </w:pPr>
            <w:r w:rsidRPr="008D5FAB">
              <w:rPr>
                <w:rFonts w:ascii="Times New Roman" w:hAnsi="Times New Roman" w:cs="Times New Roman"/>
                <w:lang w:eastAsia="ar-SA"/>
              </w:rPr>
              <w:t>Latvijas okupācijas izpētes biedrības</w:t>
            </w:r>
            <w:r w:rsidR="00FA3C9D" w:rsidRPr="008D5FAB">
              <w:rPr>
                <w:rFonts w:ascii="Times New Roman" w:hAnsi="Times New Roman" w:cs="Times New Roman"/>
              </w:rPr>
              <w:t xml:space="preserve"> administratīvie izdevumi</w:t>
            </w:r>
            <w:r w:rsidRPr="008D5FAB">
              <w:rPr>
                <w:rFonts w:ascii="Times New Roman" w:hAnsi="Times New Roman" w:cs="Times New Roman"/>
              </w:rPr>
              <w:t>.</w:t>
            </w:r>
          </w:p>
        </w:tc>
        <w:tc>
          <w:tcPr>
            <w:tcW w:w="3922" w:type="dxa"/>
          </w:tcPr>
          <w:p w:rsidR="00FA3C9D" w:rsidRPr="008D5FAB" w:rsidRDefault="0006414A" w:rsidP="008D5FAB">
            <w:pPr>
              <w:rPr>
                <w:rFonts w:ascii="Times New Roman" w:hAnsi="Times New Roman" w:cs="Times New Roman"/>
                <w:bCs/>
              </w:rPr>
            </w:pPr>
            <w:r w:rsidRPr="008D5FAB">
              <w:rPr>
                <w:rFonts w:ascii="Times New Roman" w:hAnsi="Times New Roman" w:cs="Times New Roman"/>
              </w:rPr>
              <w:t>Komisijai piešķirtā</w:t>
            </w:r>
            <w:r w:rsidR="00180B97" w:rsidRPr="008D5FAB">
              <w:rPr>
                <w:rFonts w:ascii="Times New Roman" w:hAnsi="Times New Roman" w:cs="Times New Roman"/>
              </w:rPr>
              <w:t xml:space="preserve"> finansējuma apguves organizēšana prasa ieguldīt </w:t>
            </w:r>
            <w:r w:rsidR="00EC2E7A" w:rsidRPr="008D5FAB">
              <w:rPr>
                <w:rFonts w:ascii="Times New Roman" w:hAnsi="Times New Roman" w:cs="Times New Roman"/>
              </w:rPr>
              <w:t xml:space="preserve">administratīvos </w:t>
            </w:r>
            <w:r w:rsidR="00180B97" w:rsidRPr="008D5FAB">
              <w:rPr>
                <w:rFonts w:ascii="Times New Roman" w:hAnsi="Times New Roman" w:cs="Times New Roman"/>
              </w:rPr>
              <w:t>resursus</w:t>
            </w:r>
            <w:r w:rsidRPr="008D5FAB">
              <w:rPr>
                <w:rFonts w:ascii="Times New Roman" w:hAnsi="Times New Roman" w:cs="Times New Roman"/>
              </w:rPr>
              <w:t>.</w:t>
            </w:r>
          </w:p>
        </w:tc>
        <w:tc>
          <w:tcPr>
            <w:tcW w:w="3922" w:type="dxa"/>
          </w:tcPr>
          <w:p w:rsidR="00FA3C9D" w:rsidRPr="008D5FAB" w:rsidRDefault="00EC2E7A" w:rsidP="008D5FAB">
            <w:pPr>
              <w:rPr>
                <w:rFonts w:ascii="Times New Roman" w:hAnsi="Times New Roman" w:cs="Times New Roman"/>
                <w:bCs/>
              </w:rPr>
            </w:pPr>
            <w:r w:rsidRPr="008D5FAB">
              <w:rPr>
                <w:rFonts w:ascii="Times New Roman" w:hAnsi="Times New Roman" w:cs="Times New Roman"/>
                <w:bCs/>
              </w:rPr>
              <w:t xml:space="preserve">Veikts </w:t>
            </w:r>
            <w:r w:rsidR="0006414A" w:rsidRPr="008D5FAB">
              <w:rPr>
                <w:rFonts w:ascii="Times New Roman" w:hAnsi="Times New Roman" w:cs="Times New Roman"/>
                <w:bCs/>
              </w:rPr>
              <w:t>K</w:t>
            </w:r>
            <w:r w:rsidRPr="008D5FAB">
              <w:rPr>
                <w:rFonts w:ascii="Times New Roman" w:hAnsi="Times New Roman" w:cs="Times New Roman"/>
                <w:bCs/>
              </w:rPr>
              <w:t>omisijas uzdevumā noteiktais darbs</w:t>
            </w:r>
            <w:r w:rsidR="003459B1" w:rsidRPr="008D5FAB">
              <w:rPr>
                <w:rFonts w:ascii="Times New Roman" w:hAnsi="Times New Roman" w:cs="Times New Roman"/>
                <w:bCs/>
              </w:rPr>
              <w:t xml:space="preserve"> un finansējuma apgūšana atbilstoši likumdošanai</w:t>
            </w:r>
            <w:r w:rsidR="0006414A" w:rsidRPr="008D5FAB">
              <w:rPr>
                <w:rFonts w:ascii="Times New Roman" w:hAnsi="Times New Roman" w:cs="Times New Roman"/>
                <w:bCs/>
              </w:rPr>
              <w:t>.</w:t>
            </w:r>
          </w:p>
        </w:tc>
        <w:tc>
          <w:tcPr>
            <w:tcW w:w="1701" w:type="dxa"/>
            <w:hideMark/>
          </w:tcPr>
          <w:p w:rsidR="00FA3C9D" w:rsidRPr="008D5FAB" w:rsidRDefault="00FA3C9D" w:rsidP="008D5FAB">
            <w:pPr>
              <w:jc w:val="center"/>
              <w:rPr>
                <w:rFonts w:ascii="Times New Roman" w:hAnsi="Times New Roman" w:cs="Times New Roman"/>
                <w:bCs/>
              </w:rPr>
            </w:pPr>
            <w:r w:rsidRPr="008D5FAB">
              <w:rPr>
                <w:rFonts w:ascii="Times New Roman" w:hAnsi="Times New Roman" w:cs="Times New Roman"/>
                <w:bCs/>
              </w:rPr>
              <w:t>1</w:t>
            </w:r>
            <w:r w:rsidR="00DD5ED3" w:rsidRPr="008D5FAB">
              <w:rPr>
                <w:rFonts w:ascii="Times New Roman" w:hAnsi="Times New Roman" w:cs="Times New Roman"/>
                <w:bCs/>
              </w:rPr>
              <w:t xml:space="preserve"> </w:t>
            </w:r>
            <w:r w:rsidRPr="008D5FAB">
              <w:rPr>
                <w:rFonts w:ascii="Times New Roman" w:hAnsi="Times New Roman" w:cs="Times New Roman"/>
                <w:bCs/>
              </w:rPr>
              <w:t>613</w:t>
            </w:r>
          </w:p>
        </w:tc>
      </w:tr>
      <w:tr w:rsidR="00E760FB" w:rsidRPr="008D5FAB" w:rsidTr="00E760FB">
        <w:trPr>
          <w:trHeight w:val="276"/>
        </w:trPr>
        <w:tc>
          <w:tcPr>
            <w:tcW w:w="568" w:type="dxa"/>
            <w:noWrap/>
          </w:tcPr>
          <w:p w:rsidR="00FA3C9D" w:rsidRPr="008D5FAB" w:rsidRDefault="001D29C8" w:rsidP="008D5FAB">
            <w:pPr>
              <w:jc w:val="center"/>
              <w:rPr>
                <w:rFonts w:ascii="Times New Roman" w:hAnsi="Times New Roman" w:cs="Times New Roman"/>
                <w:bCs/>
              </w:rPr>
            </w:pPr>
            <w:r w:rsidRPr="008D5FAB">
              <w:rPr>
                <w:rFonts w:ascii="Times New Roman" w:hAnsi="Times New Roman" w:cs="Times New Roman"/>
                <w:bCs/>
              </w:rPr>
              <w:t>10</w:t>
            </w:r>
            <w:r w:rsidR="00DD5ED3" w:rsidRPr="008D5FAB">
              <w:rPr>
                <w:rFonts w:ascii="Times New Roman" w:hAnsi="Times New Roman" w:cs="Times New Roman"/>
                <w:bCs/>
              </w:rPr>
              <w:t>.</w:t>
            </w:r>
          </w:p>
        </w:tc>
        <w:tc>
          <w:tcPr>
            <w:tcW w:w="3921" w:type="dxa"/>
            <w:hideMark/>
          </w:tcPr>
          <w:p w:rsidR="00FA3C9D" w:rsidRPr="008D5FAB" w:rsidRDefault="00FA3C9D" w:rsidP="008D5FAB">
            <w:pPr>
              <w:rPr>
                <w:rFonts w:ascii="Times New Roman" w:hAnsi="Times New Roman" w:cs="Times New Roman"/>
              </w:rPr>
            </w:pPr>
            <w:r w:rsidRPr="008D5FAB">
              <w:rPr>
                <w:rFonts w:ascii="Times New Roman" w:hAnsi="Times New Roman" w:cs="Times New Roman"/>
              </w:rPr>
              <w:t>Padomju režīma represēto personu apzināšana un d</w:t>
            </w:r>
            <w:r w:rsidR="0006414A" w:rsidRPr="008D5FAB">
              <w:rPr>
                <w:rFonts w:ascii="Times New Roman" w:hAnsi="Times New Roman" w:cs="Times New Roman"/>
              </w:rPr>
              <w:t>atu bāzes veidošana (1940–1989).</w:t>
            </w:r>
          </w:p>
        </w:tc>
        <w:tc>
          <w:tcPr>
            <w:tcW w:w="3922" w:type="dxa"/>
          </w:tcPr>
          <w:p w:rsidR="00FA3C9D" w:rsidRPr="008D5FAB" w:rsidRDefault="003459B1" w:rsidP="008D5FAB">
            <w:pPr>
              <w:rPr>
                <w:rFonts w:ascii="Times New Roman" w:hAnsi="Times New Roman" w:cs="Times New Roman"/>
                <w:bCs/>
              </w:rPr>
            </w:pPr>
            <w:r w:rsidRPr="008D5FAB">
              <w:rPr>
                <w:rFonts w:ascii="Times New Roman" w:hAnsi="Times New Roman" w:cs="Times New Roman"/>
                <w:bCs/>
              </w:rPr>
              <w:t xml:space="preserve">Jāturpina iesāktais darbs pie </w:t>
            </w:r>
            <w:r w:rsidRPr="008D5FAB">
              <w:rPr>
                <w:rFonts w:ascii="Times New Roman" w:hAnsi="Times New Roman" w:cs="Times New Roman"/>
              </w:rPr>
              <w:t>represēto personu apzināšana un datu bāzes veidošanas</w:t>
            </w:r>
            <w:r w:rsidR="0006414A" w:rsidRPr="008D5FAB">
              <w:rPr>
                <w:rFonts w:ascii="Times New Roman" w:hAnsi="Times New Roman" w:cs="Times New Roman"/>
              </w:rPr>
              <w:t>.</w:t>
            </w:r>
          </w:p>
        </w:tc>
        <w:tc>
          <w:tcPr>
            <w:tcW w:w="3922" w:type="dxa"/>
          </w:tcPr>
          <w:p w:rsidR="00FA3C9D" w:rsidRPr="008D5FAB" w:rsidRDefault="00EC2E7A" w:rsidP="008D5FAB">
            <w:pPr>
              <w:rPr>
                <w:rFonts w:ascii="Times New Roman" w:hAnsi="Times New Roman" w:cs="Times New Roman"/>
                <w:bCs/>
              </w:rPr>
            </w:pPr>
            <w:r w:rsidRPr="008D5FAB">
              <w:rPr>
                <w:rFonts w:ascii="Times New Roman" w:hAnsi="Times New Roman" w:cs="Times New Roman"/>
                <w:bCs/>
              </w:rPr>
              <w:t xml:space="preserve">Papildināta </w:t>
            </w:r>
            <w:r w:rsidRPr="008D5FAB">
              <w:rPr>
                <w:rFonts w:ascii="Times New Roman" w:hAnsi="Times New Roman" w:cs="Times New Roman"/>
              </w:rPr>
              <w:t>Latvijas Nacionālā arhīva Padomju režīma represēto personu datu bāze</w:t>
            </w:r>
            <w:r w:rsidR="0006414A" w:rsidRPr="008D5FAB">
              <w:rPr>
                <w:rFonts w:ascii="Times New Roman" w:hAnsi="Times New Roman" w:cs="Times New Roman"/>
              </w:rPr>
              <w:t>.</w:t>
            </w:r>
          </w:p>
        </w:tc>
        <w:tc>
          <w:tcPr>
            <w:tcW w:w="1701" w:type="dxa"/>
            <w:hideMark/>
          </w:tcPr>
          <w:p w:rsidR="00FA3C9D" w:rsidRPr="008D5FAB" w:rsidRDefault="00FA3C9D" w:rsidP="008D5FAB">
            <w:pPr>
              <w:jc w:val="center"/>
              <w:rPr>
                <w:rFonts w:ascii="Times New Roman" w:hAnsi="Times New Roman" w:cs="Times New Roman"/>
                <w:bCs/>
              </w:rPr>
            </w:pPr>
            <w:r w:rsidRPr="008D5FAB">
              <w:rPr>
                <w:rFonts w:ascii="Times New Roman" w:hAnsi="Times New Roman" w:cs="Times New Roman"/>
                <w:bCs/>
              </w:rPr>
              <w:t>9</w:t>
            </w:r>
            <w:r w:rsidR="00DD5ED3" w:rsidRPr="008D5FAB">
              <w:rPr>
                <w:rFonts w:ascii="Times New Roman" w:hAnsi="Times New Roman" w:cs="Times New Roman"/>
                <w:bCs/>
              </w:rPr>
              <w:t xml:space="preserve"> </w:t>
            </w:r>
            <w:r w:rsidRPr="008D5FAB">
              <w:rPr>
                <w:rFonts w:ascii="Times New Roman" w:hAnsi="Times New Roman" w:cs="Times New Roman"/>
                <w:bCs/>
              </w:rPr>
              <w:t>507</w:t>
            </w:r>
          </w:p>
        </w:tc>
      </w:tr>
      <w:tr w:rsidR="00E760FB" w:rsidRPr="008D5FAB" w:rsidTr="00E760FB">
        <w:trPr>
          <w:trHeight w:val="276"/>
        </w:trPr>
        <w:tc>
          <w:tcPr>
            <w:tcW w:w="568" w:type="dxa"/>
            <w:noWrap/>
            <w:hideMark/>
          </w:tcPr>
          <w:p w:rsidR="00FA3C9D" w:rsidRPr="008D5FAB" w:rsidRDefault="001D29C8" w:rsidP="008D5FAB">
            <w:pPr>
              <w:jc w:val="center"/>
              <w:rPr>
                <w:rFonts w:ascii="Times New Roman" w:hAnsi="Times New Roman" w:cs="Times New Roman"/>
                <w:bCs/>
              </w:rPr>
            </w:pPr>
            <w:r w:rsidRPr="008D5FAB">
              <w:rPr>
                <w:rFonts w:ascii="Times New Roman" w:hAnsi="Times New Roman" w:cs="Times New Roman"/>
                <w:bCs/>
              </w:rPr>
              <w:t>12</w:t>
            </w:r>
            <w:r w:rsidR="00DD5ED3" w:rsidRPr="008D5FAB">
              <w:rPr>
                <w:rFonts w:ascii="Times New Roman" w:hAnsi="Times New Roman" w:cs="Times New Roman"/>
                <w:bCs/>
              </w:rPr>
              <w:t>.</w:t>
            </w:r>
          </w:p>
        </w:tc>
        <w:tc>
          <w:tcPr>
            <w:tcW w:w="3921" w:type="dxa"/>
            <w:hideMark/>
          </w:tcPr>
          <w:p w:rsidR="00FA3C9D" w:rsidRPr="008D5FAB" w:rsidRDefault="00FA3C9D" w:rsidP="008D5FAB">
            <w:pPr>
              <w:rPr>
                <w:rFonts w:ascii="Times New Roman" w:hAnsi="Times New Roman" w:cs="Times New Roman"/>
              </w:rPr>
            </w:pPr>
            <w:r w:rsidRPr="008D5FAB">
              <w:rPr>
                <w:rFonts w:ascii="Times New Roman" w:hAnsi="Times New Roman" w:cs="Times New Roman"/>
              </w:rPr>
              <w:t xml:space="preserve">Materiālu sagatavošana </w:t>
            </w:r>
            <w:r w:rsidR="0006414A" w:rsidRPr="008D5FAB">
              <w:rPr>
                <w:rFonts w:ascii="Times New Roman" w:hAnsi="Times New Roman" w:cs="Times New Roman"/>
              </w:rPr>
              <w:t>K</w:t>
            </w:r>
            <w:r w:rsidRPr="008D5FAB">
              <w:rPr>
                <w:rFonts w:ascii="Times New Roman" w:hAnsi="Times New Roman" w:cs="Times New Roman"/>
              </w:rPr>
              <w:t xml:space="preserve">omisijas </w:t>
            </w:r>
            <w:proofErr w:type="gramStart"/>
            <w:r w:rsidRPr="008D5FAB">
              <w:rPr>
                <w:rFonts w:ascii="Times New Roman" w:hAnsi="Times New Roman" w:cs="Times New Roman"/>
              </w:rPr>
              <w:t xml:space="preserve">mājas </w:t>
            </w:r>
            <w:r w:rsidRPr="008D5FAB">
              <w:rPr>
                <w:rFonts w:ascii="Times New Roman" w:hAnsi="Times New Roman" w:cs="Times New Roman"/>
              </w:rPr>
              <w:lastRenderedPageBreak/>
              <w:t>lapas</w:t>
            </w:r>
            <w:proofErr w:type="gramEnd"/>
            <w:r w:rsidRPr="008D5FAB">
              <w:rPr>
                <w:rFonts w:ascii="Times New Roman" w:hAnsi="Times New Roman" w:cs="Times New Roman"/>
              </w:rPr>
              <w:t xml:space="preserve"> izveidei</w:t>
            </w:r>
            <w:r w:rsidR="0006414A" w:rsidRPr="008D5FAB">
              <w:rPr>
                <w:rFonts w:ascii="Times New Roman" w:hAnsi="Times New Roman" w:cs="Times New Roman"/>
              </w:rPr>
              <w:t>.</w:t>
            </w:r>
          </w:p>
        </w:tc>
        <w:tc>
          <w:tcPr>
            <w:tcW w:w="3922" w:type="dxa"/>
          </w:tcPr>
          <w:p w:rsidR="00FA3C9D" w:rsidRPr="008D5FAB" w:rsidRDefault="003459B1" w:rsidP="008D5FAB">
            <w:pPr>
              <w:rPr>
                <w:rFonts w:ascii="Times New Roman" w:hAnsi="Times New Roman" w:cs="Times New Roman"/>
                <w:bCs/>
              </w:rPr>
            </w:pPr>
            <w:r w:rsidRPr="008D5FAB">
              <w:rPr>
                <w:rFonts w:ascii="Times New Roman" w:hAnsi="Times New Roman" w:cs="Times New Roman"/>
                <w:bCs/>
              </w:rPr>
              <w:lastRenderedPageBreak/>
              <w:t xml:space="preserve">Jāveic materiālu atlase, sagatavošana ML </w:t>
            </w:r>
            <w:r w:rsidRPr="008D5FAB">
              <w:rPr>
                <w:rFonts w:ascii="Times New Roman" w:hAnsi="Times New Roman" w:cs="Times New Roman"/>
                <w:bCs/>
              </w:rPr>
              <w:lastRenderedPageBreak/>
              <w:t>formātam</w:t>
            </w:r>
            <w:r w:rsidR="005D3CB2" w:rsidRPr="008D5FAB">
              <w:rPr>
                <w:rFonts w:ascii="Times New Roman" w:hAnsi="Times New Roman" w:cs="Times New Roman"/>
                <w:bCs/>
              </w:rPr>
              <w:t>, tulkojumi</w:t>
            </w:r>
            <w:r w:rsidRPr="008D5FAB">
              <w:rPr>
                <w:rFonts w:ascii="Times New Roman" w:hAnsi="Times New Roman" w:cs="Times New Roman"/>
                <w:bCs/>
              </w:rPr>
              <w:t xml:space="preserve"> utt.</w:t>
            </w:r>
          </w:p>
        </w:tc>
        <w:tc>
          <w:tcPr>
            <w:tcW w:w="3922" w:type="dxa"/>
          </w:tcPr>
          <w:p w:rsidR="00FA3C9D" w:rsidRPr="008D5FAB" w:rsidRDefault="003459B1" w:rsidP="008D5FAB">
            <w:pPr>
              <w:rPr>
                <w:rFonts w:ascii="Times New Roman" w:hAnsi="Times New Roman" w:cs="Times New Roman"/>
                <w:bCs/>
              </w:rPr>
            </w:pPr>
            <w:r w:rsidRPr="008D5FAB">
              <w:rPr>
                <w:rFonts w:ascii="Times New Roman" w:hAnsi="Times New Roman" w:cs="Times New Roman"/>
                <w:bCs/>
              </w:rPr>
              <w:lastRenderedPageBreak/>
              <w:t xml:space="preserve">Ar informāciju aizpildīta </w:t>
            </w:r>
            <w:proofErr w:type="gramStart"/>
            <w:r w:rsidRPr="008D5FAB">
              <w:rPr>
                <w:rFonts w:ascii="Times New Roman" w:hAnsi="Times New Roman" w:cs="Times New Roman"/>
                <w:bCs/>
              </w:rPr>
              <w:t>mājas lapa</w:t>
            </w:r>
            <w:proofErr w:type="gramEnd"/>
            <w:r w:rsidRPr="008D5FAB">
              <w:rPr>
                <w:rFonts w:ascii="Times New Roman" w:hAnsi="Times New Roman" w:cs="Times New Roman"/>
                <w:bCs/>
              </w:rPr>
              <w:t xml:space="preserve"> </w:t>
            </w:r>
            <w:hyperlink r:id="rId8" w:history="1">
              <w:r w:rsidRPr="008D5FAB">
                <w:rPr>
                  <w:rStyle w:val="Hipersaite"/>
                  <w:rFonts w:ascii="Times New Roman" w:hAnsi="Times New Roman" w:cs="Times New Roman"/>
                  <w:bCs/>
                </w:rPr>
                <w:t>www.okupacijaszaudejumi.lv</w:t>
              </w:r>
            </w:hyperlink>
            <w:r w:rsidR="0006414A" w:rsidRPr="008D5FAB">
              <w:rPr>
                <w:rFonts w:ascii="Times New Roman" w:hAnsi="Times New Roman" w:cs="Times New Roman"/>
                <w:bCs/>
              </w:rPr>
              <w:t>.</w:t>
            </w:r>
          </w:p>
        </w:tc>
        <w:tc>
          <w:tcPr>
            <w:tcW w:w="1701" w:type="dxa"/>
            <w:hideMark/>
          </w:tcPr>
          <w:p w:rsidR="00FA3C9D" w:rsidRPr="008D5FAB" w:rsidRDefault="00FA3C9D" w:rsidP="008D5FAB">
            <w:pPr>
              <w:jc w:val="center"/>
              <w:rPr>
                <w:rFonts w:ascii="Times New Roman" w:hAnsi="Times New Roman" w:cs="Times New Roman"/>
                <w:bCs/>
              </w:rPr>
            </w:pPr>
            <w:r w:rsidRPr="008D5FAB">
              <w:rPr>
                <w:rFonts w:ascii="Times New Roman" w:hAnsi="Times New Roman" w:cs="Times New Roman"/>
                <w:bCs/>
              </w:rPr>
              <w:lastRenderedPageBreak/>
              <w:t>400</w:t>
            </w:r>
          </w:p>
        </w:tc>
      </w:tr>
      <w:tr w:rsidR="00E760FB" w:rsidRPr="008D5FAB" w:rsidTr="00E760FB">
        <w:trPr>
          <w:trHeight w:val="276"/>
        </w:trPr>
        <w:tc>
          <w:tcPr>
            <w:tcW w:w="568" w:type="dxa"/>
            <w:noWrap/>
            <w:hideMark/>
          </w:tcPr>
          <w:p w:rsidR="00FA3C9D" w:rsidRPr="008D5FAB" w:rsidRDefault="001D29C8" w:rsidP="008D5FAB">
            <w:pPr>
              <w:jc w:val="center"/>
              <w:rPr>
                <w:rFonts w:ascii="Times New Roman" w:hAnsi="Times New Roman" w:cs="Times New Roman"/>
                <w:bCs/>
              </w:rPr>
            </w:pPr>
            <w:r w:rsidRPr="008D5FAB">
              <w:rPr>
                <w:rFonts w:ascii="Times New Roman" w:hAnsi="Times New Roman" w:cs="Times New Roman"/>
                <w:bCs/>
              </w:rPr>
              <w:lastRenderedPageBreak/>
              <w:t>13</w:t>
            </w:r>
            <w:r w:rsidR="00DD5ED3" w:rsidRPr="008D5FAB">
              <w:rPr>
                <w:rFonts w:ascii="Times New Roman" w:hAnsi="Times New Roman" w:cs="Times New Roman"/>
                <w:bCs/>
              </w:rPr>
              <w:t>.</w:t>
            </w:r>
          </w:p>
        </w:tc>
        <w:tc>
          <w:tcPr>
            <w:tcW w:w="3921" w:type="dxa"/>
            <w:hideMark/>
          </w:tcPr>
          <w:p w:rsidR="00FA3C9D" w:rsidRPr="008D5FAB" w:rsidRDefault="00FA3C9D" w:rsidP="008D5FAB">
            <w:pPr>
              <w:rPr>
                <w:rFonts w:ascii="Times New Roman" w:hAnsi="Times New Roman" w:cs="Times New Roman"/>
              </w:rPr>
            </w:pPr>
            <w:r w:rsidRPr="008D5FAB">
              <w:rPr>
                <w:rFonts w:ascii="Times New Roman" w:hAnsi="Times New Roman" w:cs="Times New Roman"/>
              </w:rPr>
              <w:t>Tulkošanas darbi</w:t>
            </w:r>
            <w:r w:rsidR="0006414A" w:rsidRPr="008D5FAB">
              <w:rPr>
                <w:rFonts w:ascii="Times New Roman" w:hAnsi="Times New Roman" w:cs="Times New Roman"/>
              </w:rPr>
              <w:t>.</w:t>
            </w:r>
          </w:p>
        </w:tc>
        <w:tc>
          <w:tcPr>
            <w:tcW w:w="3922" w:type="dxa"/>
          </w:tcPr>
          <w:p w:rsidR="00F20055" w:rsidRPr="008D5FAB" w:rsidRDefault="00F20055" w:rsidP="008D5FAB">
            <w:pPr>
              <w:rPr>
                <w:rFonts w:ascii="Times New Roman" w:hAnsi="Times New Roman" w:cs="Times New Roman"/>
                <w:bCs/>
              </w:rPr>
            </w:pPr>
            <w:r w:rsidRPr="008D5FAB">
              <w:rPr>
                <w:rFonts w:ascii="Times New Roman" w:hAnsi="Times New Roman" w:cs="Times New Roman"/>
                <w:bCs/>
              </w:rPr>
              <w:t>Tulkošanas pakalpojumi</w:t>
            </w:r>
            <w:r w:rsidR="00DB3EB8" w:rsidRPr="008D5FAB">
              <w:rPr>
                <w:rFonts w:ascii="Times New Roman" w:hAnsi="Times New Roman" w:cs="Times New Roman"/>
                <w:bCs/>
              </w:rPr>
              <w:t xml:space="preserve"> </w:t>
            </w:r>
            <w:r w:rsidRPr="008D5FAB">
              <w:rPr>
                <w:rFonts w:ascii="Times New Roman" w:hAnsi="Times New Roman" w:cs="Times New Roman"/>
                <w:bCs/>
              </w:rPr>
              <w:t xml:space="preserve">Komisijas darbā </w:t>
            </w:r>
            <w:r w:rsidR="00DB3EB8" w:rsidRPr="008D5FAB">
              <w:rPr>
                <w:rFonts w:ascii="Times New Roman" w:hAnsi="Times New Roman" w:cs="Times New Roman"/>
                <w:bCs/>
              </w:rPr>
              <w:t>nepieciešami</w:t>
            </w:r>
            <w:r w:rsidRPr="008D5FAB">
              <w:rPr>
                <w:rFonts w:ascii="Times New Roman" w:hAnsi="Times New Roman" w:cs="Times New Roman"/>
                <w:bCs/>
              </w:rPr>
              <w:t>:</w:t>
            </w:r>
          </w:p>
          <w:p w:rsidR="00FA3C9D" w:rsidRPr="008D5FAB" w:rsidRDefault="0006414A" w:rsidP="008D5FAB">
            <w:pPr>
              <w:rPr>
                <w:rFonts w:ascii="Times New Roman" w:hAnsi="Times New Roman" w:cs="Times New Roman"/>
                <w:bCs/>
              </w:rPr>
            </w:pPr>
            <w:r w:rsidRPr="008D5FAB">
              <w:rPr>
                <w:rFonts w:ascii="Times New Roman" w:hAnsi="Times New Roman" w:cs="Times New Roman"/>
                <w:bCs/>
              </w:rPr>
              <w:t>– </w:t>
            </w:r>
            <w:r w:rsidR="00F20055" w:rsidRPr="008D5FAB">
              <w:rPr>
                <w:rFonts w:ascii="Times New Roman" w:hAnsi="Times New Roman" w:cs="Times New Roman"/>
                <w:bCs/>
              </w:rPr>
              <w:t>starptautisk</w:t>
            </w:r>
            <w:r w:rsidRPr="008D5FAB">
              <w:rPr>
                <w:rFonts w:ascii="Times New Roman" w:hAnsi="Times New Roman" w:cs="Times New Roman"/>
                <w:bCs/>
              </w:rPr>
              <w:t>aj</w:t>
            </w:r>
            <w:r w:rsidR="00F20055" w:rsidRPr="008D5FAB">
              <w:rPr>
                <w:rFonts w:ascii="Times New Roman" w:hAnsi="Times New Roman" w:cs="Times New Roman"/>
                <w:bCs/>
              </w:rPr>
              <w:t>ā sadarbībā, apmainoties ar informatīviem materiāliem;</w:t>
            </w:r>
          </w:p>
          <w:p w:rsidR="00F20055" w:rsidRPr="008D5FAB" w:rsidRDefault="0006414A" w:rsidP="008D5FAB">
            <w:pPr>
              <w:rPr>
                <w:rFonts w:ascii="Times New Roman" w:hAnsi="Times New Roman" w:cs="Times New Roman"/>
                <w:bCs/>
              </w:rPr>
            </w:pPr>
            <w:r w:rsidRPr="008D5FAB">
              <w:rPr>
                <w:rFonts w:ascii="Times New Roman" w:hAnsi="Times New Roman" w:cs="Times New Roman"/>
                <w:bCs/>
              </w:rPr>
              <w:t>– </w:t>
            </w:r>
            <w:r w:rsidR="00F20055" w:rsidRPr="008D5FAB">
              <w:rPr>
                <w:rFonts w:ascii="Times New Roman" w:hAnsi="Times New Roman" w:cs="Times New Roman"/>
                <w:bCs/>
              </w:rPr>
              <w:t xml:space="preserve">Komisijas pētījumu </w:t>
            </w:r>
            <w:proofErr w:type="spellStart"/>
            <w:r w:rsidR="00F20055" w:rsidRPr="008D5FAB">
              <w:rPr>
                <w:rFonts w:ascii="Times New Roman" w:hAnsi="Times New Roman" w:cs="Times New Roman"/>
                <w:bCs/>
              </w:rPr>
              <w:t>u.c</w:t>
            </w:r>
            <w:proofErr w:type="spellEnd"/>
            <w:r w:rsidR="00F20055" w:rsidRPr="008D5FAB">
              <w:rPr>
                <w:rFonts w:ascii="Times New Roman" w:hAnsi="Times New Roman" w:cs="Times New Roman"/>
                <w:bCs/>
              </w:rPr>
              <w:t>. m</w:t>
            </w:r>
            <w:r w:rsidRPr="008D5FAB">
              <w:rPr>
                <w:rFonts w:ascii="Times New Roman" w:hAnsi="Times New Roman" w:cs="Times New Roman"/>
                <w:bCs/>
              </w:rPr>
              <w:t>ateriālu tulkošanai svešvalodās</w:t>
            </w:r>
            <w:r w:rsidR="00F20055" w:rsidRPr="008D5FAB">
              <w:rPr>
                <w:rFonts w:ascii="Times New Roman" w:hAnsi="Times New Roman" w:cs="Times New Roman"/>
                <w:bCs/>
              </w:rPr>
              <w:t xml:space="preserve"> </w:t>
            </w:r>
            <w:r w:rsidRPr="008D5FAB">
              <w:rPr>
                <w:rFonts w:ascii="Times New Roman" w:hAnsi="Times New Roman" w:cs="Times New Roman"/>
                <w:bCs/>
              </w:rPr>
              <w:t>galvenokārt</w:t>
            </w:r>
            <w:r w:rsidR="00F20055" w:rsidRPr="008D5FAB">
              <w:rPr>
                <w:rFonts w:ascii="Times New Roman" w:hAnsi="Times New Roman" w:cs="Times New Roman"/>
                <w:bCs/>
              </w:rPr>
              <w:t xml:space="preserve"> angļu un krievu valodās;</w:t>
            </w:r>
          </w:p>
          <w:p w:rsidR="00F20055" w:rsidRPr="008D5FAB" w:rsidRDefault="0006414A" w:rsidP="008D5FAB">
            <w:pPr>
              <w:rPr>
                <w:rFonts w:ascii="Times New Roman" w:hAnsi="Times New Roman" w:cs="Times New Roman"/>
                <w:bCs/>
              </w:rPr>
            </w:pPr>
            <w:r w:rsidRPr="008D5FAB">
              <w:rPr>
                <w:rFonts w:ascii="Times New Roman" w:hAnsi="Times New Roman" w:cs="Times New Roman"/>
                <w:bCs/>
              </w:rPr>
              <w:t>– i</w:t>
            </w:r>
            <w:r w:rsidR="00F20055" w:rsidRPr="008D5FAB">
              <w:rPr>
                <w:rFonts w:ascii="Times New Roman" w:hAnsi="Times New Roman" w:cs="Times New Roman"/>
                <w:bCs/>
              </w:rPr>
              <w:t xml:space="preserve">nformācijas ievietošanai </w:t>
            </w:r>
            <w:r w:rsidRPr="008D5FAB">
              <w:rPr>
                <w:rFonts w:ascii="Times New Roman" w:hAnsi="Times New Roman" w:cs="Times New Roman"/>
                <w:bCs/>
              </w:rPr>
              <w:t xml:space="preserve">Komisijas </w:t>
            </w:r>
            <w:proofErr w:type="gramStart"/>
            <w:r w:rsidRPr="008D5FAB">
              <w:rPr>
                <w:rFonts w:ascii="Times New Roman" w:hAnsi="Times New Roman" w:cs="Times New Roman"/>
                <w:bCs/>
              </w:rPr>
              <w:t>m</w:t>
            </w:r>
            <w:r w:rsidR="00F20055" w:rsidRPr="008D5FAB">
              <w:rPr>
                <w:rFonts w:ascii="Times New Roman" w:hAnsi="Times New Roman" w:cs="Times New Roman"/>
                <w:bCs/>
              </w:rPr>
              <w:t>ājas lapas</w:t>
            </w:r>
            <w:proofErr w:type="gramEnd"/>
            <w:r w:rsidR="00F20055" w:rsidRPr="008D5FAB">
              <w:rPr>
                <w:rFonts w:ascii="Times New Roman" w:hAnsi="Times New Roman" w:cs="Times New Roman"/>
                <w:bCs/>
              </w:rPr>
              <w:t xml:space="preserve"> sadaļās angļu un krievu valodā;</w:t>
            </w:r>
          </w:p>
          <w:p w:rsidR="00F20055" w:rsidRPr="008D5FAB" w:rsidRDefault="0006414A" w:rsidP="008D5FAB">
            <w:pPr>
              <w:rPr>
                <w:rFonts w:ascii="Times New Roman" w:hAnsi="Times New Roman" w:cs="Times New Roman"/>
                <w:bCs/>
              </w:rPr>
            </w:pPr>
            <w:r w:rsidRPr="008D5FAB">
              <w:rPr>
                <w:rFonts w:ascii="Times New Roman" w:hAnsi="Times New Roman" w:cs="Times New Roman"/>
                <w:bCs/>
              </w:rPr>
              <w:t>– </w:t>
            </w:r>
            <w:r w:rsidR="00F20055" w:rsidRPr="008D5FAB">
              <w:rPr>
                <w:rFonts w:ascii="Times New Roman" w:hAnsi="Times New Roman" w:cs="Times New Roman"/>
                <w:bCs/>
              </w:rPr>
              <w:t>materiālu, grāmatu rediģēšanai</w:t>
            </w:r>
            <w:r w:rsidRPr="008D5FAB">
              <w:rPr>
                <w:rFonts w:ascii="Times New Roman" w:hAnsi="Times New Roman" w:cs="Times New Roman"/>
                <w:bCs/>
              </w:rPr>
              <w:t>.</w:t>
            </w:r>
          </w:p>
        </w:tc>
        <w:tc>
          <w:tcPr>
            <w:tcW w:w="3922" w:type="dxa"/>
          </w:tcPr>
          <w:p w:rsidR="00F20055" w:rsidRPr="008D5FAB" w:rsidRDefault="00F20055" w:rsidP="008D5FAB">
            <w:pPr>
              <w:rPr>
                <w:rFonts w:ascii="Times New Roman" w:hAnsi="Times New Roman" w:cs="Times New Roman"/>
                <w:lang w:eastAsia="ar-SA"/>
              </w:rPr>
            </w:pPr>
            <w:r w:rsidRPr="008D5FAB">
              <w:rPr>
                <w:rFonts w:ascii="Times New Roman" w:hAnsi="Times New Roman" w:cs="Times New Roman"/>
                <w:lang w:eastAsia="ar-SA"/>
              </w:rPr>
              <w:t>Paveikts sekojošais:</w:t>
            </w:r>
          </w:p>
          <w:p w:rsidR="00F20055" w:rsidRPr="008D5FAB" w:rsidRDefault="00AC1EFF" w:rsidP="008D5FAB">
            <w:pPr>
              <w:rPr>
                <w:rFonts w:ascii="Times New Roman" w:hAnsi="Times New Roman" w:cs="Times New Roman"/>
                <w:lang w:eastAsia="ar-SA"/>
              </w:rPr>
            </w:pPr>
            <w:r w:rsidRPr="008D5FAB">
              <w:rPr>
                <w:rFonts w:ascii="Times New Roman" w:hAnsi="Times New Roman" w:cs="Times New Roman"/>
                <w:lang w:eastAsia="ar-SA"/>
              </w:rPr>
              <w:t>– </w:t>
            </w:r>
            <w:r w:rsidR="00F20055" w:rsidRPr="008D5FAB">
              <w:rPr>
                <w:rFonts w:ascii="Times New Roman" w:hAnsi="Times New Roman" w:cs="Times New Roman"/>
                <w:lang w:eastAsia="ar-SA"/>
              </w:rPr>
              <w:t xml:space="preserve">Igauņu profesora </w:t>
            </w:r>
            <w:proofErr w:type="spellStart"/>
            <w:r w:rsidR="00F20055" w:rsidRPr="008D5FAB">
              <w:rPr>
                <w:rFonts w:ascii="Times New Roman" w:hAnsi="Times New Roman" w:cs="Times New Roman"/>
                <w:lang w:eastAsia="ar-SA"/>
              </w:rPr>
              <w:t>V.Pettai</w:t>
            </w:r>
            <w:proofErr w:type="spellEnd"/>
            <w:r w:rsidR="00F20055" w:rsidRPr="008D5FAB">
              <w:rPr>
                <w:rFonts w:ascii="Times New Roman" w:hAnsi="Times New Roman" w:cs="Times New Roman"/>
                <w:lang w:eastAsia="ar-SA"/>
              </w:rPr>
              <w:t xml:space="preserve"> referāta </w:t>
            </w:r>
            <w:r w:rsidR="00F20055" w:rsidRPr="008D5FAB">
              <w:rPr>
                <w:rFonts w:ascii="Times New Roman" w:hAnsi="Times New Roman" w:cs="Times New Roman"/>
                <w:b/>
                <w:bCs/>
                <w:lang w:eastAsia="ar-SA"/>
              </w:rPr>
              <w:t>„</w:t>
            </w:r>
            <w:r w:rsidR="0006414A" w:rsidRPr="008D5FAB">
              <w:rPr>
                <w:rFonts w:ascii="Times New Roman" w:hAnsi="Times New Roman" w:cs="Times New Roman"/>
                <w:lang w:val="en-GB" w:eastAsia="ar-SA"/>
              </w:rPr>
              <w:t>Overcoming occupatio</w:t>
            </w:r>
            <w:r w:rsidR="00F20055" w:rsidRPr="008D5FAB">
              <w:rPr>
                <w:rFonts w:ascii="Times New Roman" w:hAnsi="Times New Roman" w:cs="Times New Roman"/>
                <w:lang w:val="en-GB" w:eastAsia="ar-SA"/>
              </w:rPr>
              <w:t>n the Baltic</w:t>
            </w:r>
            <w:r w:rsidR="0006414A" w:rsidRPr="008D5FAB">
              <w:rPr>
                <w:rFonts w:ascii="Times New Roman" w:hAnsi="Times New Roman" w:cs="Times New Roman"/>
                <w:lang w:val="en-GB" w:eastAsia="ar-SA"/>
              </w:rPr>
              <w:t xml:space="preserve"> </w:t>
            </w:r>
            <w:r w:rsidR="00F20055" w:rsidRPr="008D5FAB">
              <w:rPr>
                <w:rFonts w:ascii="Times New Roman" w:hAnsi="Times New Roman" w:cs="Times New Roman"/>
                <w:lang w:val="en-GB" w:eastAsia="ar-SA"/>
              </w:rPr>
              <w:t>states: how much truth</w:t>
            </w:r>
            <w:r w:rsidR="006618E4" w:rsidRPr="008D5FAB">
              <w:rPr>
                <w:rFonts w:ascii="Times New Roman" w:hAnsi="Times New Roman" w:cs="Times New Roman"/>
                <w:lang w:val="en-GB" w:eastAsia="ar-SA"/>
              </w:rPr>
              <w:t xml:space="preserve"> </w:t>
            </w:r>
            <w:r w:rsidR="00F20055" w:rsidRPr="008D5FAB">
              <w:rPr>
                <w:rFonts w:ascii="Times New Roman" w:hAnsi="Times New Roman" w:cs="Times New Roman"/>
                <w:lang w:val="en-GB" w:eastAsia="ar-SA"/>
              </w:rPr>
              <w:t>and</w:t>
            </w:r>
            <w:r w:rsidR="006618E4" w:rsidRPr="008D5FAB">
              <w:rPr>
                <w:rFonts w:ascii="Times New Roman" w:hAnsi="Times New Roman" w:cs="Times New Roman"/>
                <w:lang w:val="en-GB" w:eastAsia="ar-SA"/>
              </w:rPr>
              <w:t xml:space="preserve"> </w:t>
            </w:r>
            <w:r w:rsidR="00F20055" w:rsidRPr="008D5FAB">
              <w:rPr>
                <w:rFonts w:ascii="Times New Roman" w:hAnsi="Times New Roman" w:cs="Times New Roman"/>
                <w:lang w:val="en-GB" w:eastAsia="ar-SA"/>
              </w:rPr>
              <w:t>justice</w:t>
            </w:r>
            <w:r w:rsidR="006618E4" w:rsidRPr="008D5FAB">
              <w:rPr>
                <w:rFonts w:ascii="Times New Roman" w:hAnsi="Times New Roman" w:cs="Times New Roman"/>
                <w:lang w:val="en-GB" w:eastAsia="ar-SA"/>
              </w:rPr>
              <w:t xml:space="preserve"> </w:t>
            </w:r>
            <w:r w:rsidR="00F20055" w:rsidRPr="008D5FAB">
              <w:rPr>
                <w:rFonts w:ascii="Times New Roman" w:hAnsi="Times New Roman" w:cs="Times New Roman"/>
                <w:lang w:val="en-GB" w:eastAsia="ar-SA"/>
              </w:rPr>
              <w:t>has</w:t>
            </w:r>
            <w:r w:rsidR="006618E4" w:rsidRPr="008D5FAB">
              <w:rPr>
                <w:rFonts w:ascii="Times New Roman" w:hAnsi="Times New Roman" w:cs="Times New Roman"/>
                <w:lang w:val="en-GB" w:eastAsia="ar-SA"/>
              </w:rPr>
              <w:t xml:space="preserve"> </w:t>
            </w:r>
            <w:r w:rsidR="00F20055" w:rsidRPr="008D5FAB">
              <w:rPr>
                <w:rFonts w:ascii="Times New Roman" w:hAnsi="Times New Roman" w:cs="Times New Roman"/>
                <w:lang w:val="en-GB" w:eastAsia="ar-SA"/>
              </w:rPr>
              <w:t>there</w:t>
            </w:r>
            <w:r w:rsidR="006618E4" w:rsidRPr="008D5FAB">
              <w:rPr>
                <w:rFonts w:ascii="Times New Roman" w:hAnsi="Times New Roman" w:cs="Times New Roman"/>
                <w:lang w:val="en-GB" w:eastAsia="ar-SA"/>
              </w:rPr>
              <w:t xml:space="preserve"> </w:t>
            </w:r>
            <w:r w:rsidR="00F20055" w:rsidRPr="008D5FAB">
              <w:rPr>
                <w:rFonts w:ascii="Times New Roman" w:hAnsi="Times New Roman" w:cs="Times New Roman"/>
                <w:lang w:val="en-GB" w:eastAsia="ar-SA"/>
              </w:rPr>
              <w:t>been since</w:t>
            </w:r>
            <w:r w:rsidR="00F20055" w:rsidRPr="008D5FAB">
              <w:rPr>
                <w:rFonts w:ascii="Times New Roman" w:hAnsi="Times New Roman" w:cs="Times New Roman"/>
                <w:lang w:eastAsia="ar-SA"/>
              </w:rPr>
              <w:t xml:space="preserve"> 1989“ tulkošana angļu-latviešu valodā</w:t>
            </w:r>
            <w:r w:rsidR="006618E4" w:rsidRPr="008D5FAB">
              <w:rPr>
                <w:rFonts w:ascii="Times New Roman" w:hAnsi="Times New Roman" w:cs="Times New Roman"/>
                <w:lang w:eastAsia="ar-SA"/>
              </w:rPr>
              <w:t>;</w:t>
            </w:r>
          </w:p>
          <w:p w:rsidR="00F20055" w:rsidRPr="008D5FAB" w:rsidRDefault="00AC1EFF" w:rsidP="008D5FAB">
            <w:pPr>
              <w:rPr>
                <w:rFonts w:ascii="Times New Roman" w:hAnsi="Times New Roman" w:cs="Times New Roman"/>
                <w:lang w:eastAsia="ar-SA"/>
              </w:rPr>
            </w:pPr>
            <w:r w:rsidRPr="008D5FAB">
              <w:rPr>
                <w:rFonts w:ascii="Times New Roman" w:hAnsi="Times New Roman" w:cs="Times New Roman"/>
                <w:lang w:eastAsia="ar-SA"/>
              </w:rPr>
              <w:t xml:space="preserve">– Komisijas </w:t>
            </w:r>
            <w:proofErr w:type="gramStart"/>
            <w:r w:rsidRPr="008D5FAB">
              <w:rPr>
                <w:rFonts w:ascii="Times New Roman" w:hAnsi="Times New Roman" w:cs="Times New Roman"/>
                <w:lang w:eastAsia="ar-SA"/>
              </w:rPr>
              <w:t>m</w:t>
            </w:r>
            <w:r w:rsidR="00F20055" w:rsidRPr="008D5FAB">
              <w:rPr>
                <w:rFonts w:ascii="Times New Roman" w:hAnsi="Times New Roman" w:cs="Times New Roman"/>
                <w:lang w:eastAsia="ar-SA"/>
              </w:rPr>
              <w:t>ājas lapai</w:t>
            </w:r>
            <w:proofErr w:type="gramEnd"/>
            <w:r w:rsidR="00F20055" w:rsidRPr="008D5FAB">
              <w:rPr>
                <w:rFonts w:ascii="Times New Roman" w:hAnsi="Times New Roman" w:cs="Times New Roman"/>
                <w:lang w:eastAsia="ar-SA"/>
              </w:rPr>
              <w:t xml:space="preserve"> iztulkotas četras sadaļa</w:t>
            </w:r>
            <w:r w:rsidR="006618E4" w:rsidRPr="008D5FAB">
              <w:rPr>
                <w:rFonts w:ascii="Times New Roman" w:hAnsi="Times New Roman" w:cs="Times New Roman"/>
                <w:lang w:eastAsia="ar-SA"/>
              </w:rPr>
              <w:t>s latviešu - angļu valodā, viena sadaļa angļu – latviešu valodā, viena sada</w:t>
            </w:r>
            <w:r w:rsidRPr="008D5FAB">
              <w:rPr>
                <w:rFonts w:ascii="Times New Roman" w:hAnsi="Times New Roman" w:cs="Times New Roman"/>
                <w:lang w:eastAsia="ar-SA"/>
              </w:rPr>
              <w:t>ļ</w:t>
            </w:r>
            <w:r w:rsidR="006618E4" w:rsidRPr="008D5FAB">
              <w:rPr>
                <w:rFonts w:ascii="Times New Roman" w:hAnsi="Times New Roman" w:cs="Times New Roman"/>
                <w:lang w:eastAsia="ar-SA"/>
              </w:rPr>
              <w:t>a</w:t>
            </w:r>
            <w:r w:rsidR="00F20055" w:rsidRPr="008D5FAB">
              <w:rPr>
                <w:rFonts w:ascii="Times New Roman" w:hAnsi="Times New Roman" w:cs="Times New Roman"/>
                <w:lang w:eastAsia="ar-SA"/>
              </w:rPr>
              <w:t xml:space="preserve"> latviešu – krievu valodā</w:t>
            </w:r>
            <w:r w:rsidR="006618E4" w:rsidRPr="008D5FAB">
              <w:rPr>
                <w:rFonts w:ascii="Times New Roman" w:hAnsi="Times New Roman" w:cs="Times New Roman"/>
                <w:lang w:eastAsia="ar-SA"/>
              </w:rPr>
              <w:t>;</w:t>
            </w:r>
            <w:r w:rsidR="00F20055" w:rsidRPr="008D5FAB">
              <w:rPr>
                <w:rFonts w:ascii="Times New Roman" w:hAnsi="Times New Roman" w:cs="Times New Roman"/>
              </w:rPr>
              <w:t xml:space="preserve"> </w:t>
            </w:r>
          </w:p>
          <w:p w:rsidR="00FA3C9D" w:rsidRPr="008D5FAB" w:rsidRDefault="00AC1EFF" w:rsidP="008D5FAB">
            <w:pPr>
              <w:rPr>
                <w:rFonts w:ascii="Times New Roman" w:hAnsi="Times New Roman" w:cs="Times New Roman"/>
                <w:lang w:eastAsia="ar-SA"/>
              </w:rPr>
            </w:pPr>
            <w:r w:rsidRPr="008D5FAB">
              <w:rPr>
                <w:rFonts w:ascii="Times New Roman" w:hAnsi="Times New Roman" w:cs="Times New Roman"/>
              </w:rPr>
              <w:t>– </w:t>
            </w:r>
            <w:r w:rsidR="00F20055" w:rsidRPr="008D5FAB">
              <w:rPr>
                <w:rFonts w:ascii="Times New Roman" w:hAnsi="Times New Roman" w:cs="Times New Roman"/>
              </w:rPr>
              <w:t>Grāmatas „Latvija padomju militāristu varā” angļu tulkojuma rediģēšana (~320 lpp.)</w:t>
            </w:r>
            <w:r w:rsidR="006618E4" w:rsidRPr="008D5FAB">
              <w:rPr>
                <w:rFonts w:ascii="Times New Roman" w:hAnsi="Times New Roman" w:cs="Times New Roman"/>
              </w:rPr>
              <w:t>;</w:t>
            </w:r>
          </w:p>
          <w:p w:rsidR="00F20055" w:rsidRPr="008D5FAB" w:rsidRDefault="00AC1EFF" w:rsidP="008D5FAB">
            <w:pPr>
              <w:rPr>
                <w:rFonts w:ascii="Times New Roman" w:hAnsi="Times New Roman" w:cs="Times New Roman"/>
                <w:lang w:eastAsia="ar-SA"/>
              </w:rPr>
            </w:pPr>
            <w:r w:rsidRPr="008D5FAB">
              <w:rPr>
                <w:rFonts w:ascii="Times New Roman" w:hAnsi="Times New Roman" w:cs="Times New Roman"/>
                <w:lang w:eastAsia="ar-SA"/>
              </w:rPr>
              <w:t>– </w:t>
            </w:r>
            <w:r w:rsidR="00F20055" w:rsidRPr="008D5FAB">
              <w:rPr>
                <w:rFonts w:ascii="Times New Roman" w:hAnsi="Times New Roman" w:cs="Times New Roman"/>
                <w:lang w:eastAsia="ar-SA"/>
              </w:rPr>
              <w:t>no Lietuvas Komisijas darbiem par PSRS nodarītiem zaudējumiem vairāku sadaļu</w:t>
            </w:r>
            <w:r w:rsidRPr="008D5FAB">
              <w:rPr>
                <w:rFonts w:ascii="Times New Roman" w:hAnsi="Times New Roman" w:cs="Times New Roman"/>
                <w:lang w:eastAsia="ar-SA"/>
              </w:rPr>
              <w:t xml:space="preserve"> tulkošana</w:t>
            </w:r>
            <w:r w:rsidR="00F20055" w:rsidRPr="008D5FAB">
              <w:rPr>
                <w:rFonts w:ascii="Times New Roman" w:hAnsi="Times New Roman" w:cs="Times New Roman"/>
                <w:lang w:eastAsia="ar-SA"/>
              </w:rPr>
              <w:t xml:space="preserve"> lietuviešu – latviešu valodā</w:t>
            </w:r>
            <w:r w:rsidR="006618E4" w:rsidRPr="008D5FAB">
              <w:rPr>
                <w:rFonts w:ascii="Times New Roman" w:hAnsi="Times New Roman" w:cs="Times New Roman"/>
              </w:rPr>
              <w:t>;</w:t>
            </w:r>
          </w:p>
          <w:p w:rsidR="00F20055" w:rsidRPr="008D5FAB" w:rsidRDefault="00AC1EFF" w:rsidP="008D5FAB">
            <w:pPr>
              <w:rPr>
                <w:rFonts w:ascii="Times New Roman" w:hAnsi="Times New Roman" w:cs="Times New Roman"/>
                <w:lang w:eastAsia="ar-SA"/>
              </w:rPr>
            </w:pPr>
            <w:r w:rsidRPr="008D5FAB">
              <w:rPr>
                <w:rFonts w:ascii="Times New Roman" w:hAnsi="Times New Roman" w:cs="Times New Roman"/>
              </w:rPr>
              <w:t>– </w:t>
            </w:r>
            <w:r w:rsidR="00F20055" w:rsidRPr="008D5FAB">
              <w:rPr>
                <w:rFonts w:ascii="Times New Roman" w:hAnsi="Times New Roman" w:cs="Times New Roman"/>
              </w:rPr>
              <w:t>Grāmatas „Padomju Savienības nodarītie zaudējumi” angļu valodā</w:t>
            </w:r>
            <w:r w:rsidR="006618E4" w:rsidRPr="008D5FAB">
              <w:rPr>
                <w:rFonts w:ascii="Times New Roman" w:hAnsi="Times New Roman" w:cs="Times New Roman"/>
              </w:rPr>
              <w:t xml:space="preserve"> iztulkotā teksta rediģēšana (32</w:t>
            </w:r>
            <w:r w:rsidR="00F20055" w:rsidRPr="008D5FAB">
              <w:rPr>
                <w:rFonts w:ascii="Times New Roman" w:hAnsi="Times New Roman" w:cs="Times New Roman"/>
              </w:rPr>
              <w:t>0</w:t>
            </w:r>
            <w:r w:rsidRPr="008D5FAB">
              <w:rPr>
                <w:rFonts w:ascii="Times New Roman" w:hAnsi="Times New Roman" w:cs="Times New Roman"/>
              </w:rPr>
              <w:t> </w:t>
            </w:r>
            <w:proofErr w:type="spellStart"/>
            <w:r w:rsidR="00F20055" w:rsidRPr="008D5FAB">
              <w:rPr>
                <w:rFonts w:ascii="Times New Roman" w:hAnsi="Times New Roman" w:cs="Times New Roman"/>
              </w:rPr>
              <w:t>lpp</w:t>
            </w:r>
            <w:proofErr w:type="spellEnd"/>
            <w:r w:rsidR="00F20055" w:rsidRPr="008D5FAB">
              <w:rPr>
                <w:rFonts w:ascii="Times New Roman" w:hAnsi="Times New Roman" w:cs="Times New Roman"/>
              </w:rPr>
              <w:t>.)</w:t>
            </w:r>
            <w:r w:rsidR="006618E4" w:rsidRPr="008D5FAB">
              <w:rPr>
                <w:rFonts w:ascii="Times New Roman" w:hAnsi="Times New Roman" w:cs="Times New Roman"/>
              </w:rPr>
              <w:t>.</w:t>
            </w:r>
          </w:p>
        </w:tc>
        <w:tc>
          <w:tcPr>
            <w:tcW w:w="1701" w:type="dxa"/>
            <w:hideMark/>
          </w:tcPr>
          <w:p w:rsidR="00FA3C9D" w:rsidRPr="008D5FAB" w:rsidRDefault="00FA3C9D" w:rsidP="008D5FAB">
            <w:pPr>
              <w:jc w:val="center"/>
              <w:rPr>
                <w:rFonts w:ascii="Times New Roman" w:hAnsi="Times New Roman" w:cs="Times New Roman"/>
                <w:bCs/>
              </w:rPr>
            </w:pPr>
            <w:r w:rsidRPr="008D5FAB">
              <w:rPr>
                <w:rFonts w:ascii="Times New Roman" w:hAnsi="Times New Roman" w:cs="Times New Roman"/>
                <w:bCs/>
              </w:rPr>
              <w:t>2</w:t>
            </w:r>
            <w:r w:rsidR="00DD5ED3" w:rsidRPr="008D5FAB">
              <w:rPr>
                <w:rFonts w:ascii="Times New Roman" w:hAnsi="Times New Roman" w:cs="Times New Roman"/>
                <w:bCs/>
              </w:rPr>
              <w:t xml:space="preserve"> </w:t>
            </w:r>
            <w:r w:rsidRPr="008D5FAB">
              <w:rPr>
                <w:rFonts w:ascii="Times New Roman" w:hAnsi="Times New Roman" w:cs="Times New Roman"/>
                <w:bCs/>
              </w:rPr>
              <w:t>065</w:t>
            </w:r>
          </w:p>
        </w:tc>
      </w:tr>
      <w:tr w:rsidR="00A93562" w:rsidRPr="008D5FAB" w:rsidTr="00E760FB">
        <w:trPr>
          <w:trHeight w:val="276"/>
        </w:trPr>
        <w:tc>
          <w:tcPr>
            <w:tcW w:w="12333" w:type="dxa"/>
            <w:gridSpan w:val="4"/>
            <w:noWrap/>
          </w:tcPr>
          <w:p w:rsidR="00A93562" w:rsidRPr="008D5FAB" w:rsidRDefault="00A93562" w:rsidP="008D5FAB">
            <w:pPr>
              <w:jc w:val="right"/>
              <w:rPr>
                <w:rFonts w:ascii="Times New Roman" w:hAnsi="Times New Roman" w:cs="Times New Roman"/>
                <w:b/>
                <w:bCs/>
              </w:rPr>
            </w:pPr>
            <w:r w:rsidRPr="008D5FAB">
              <w:rPr>
                <w:rFonts w:ascii="Times New Roman" w:hAnsi="Times New Roman" w:cs="Times New Roman"/>
                <w:b/>
              </w:rPr>
              <w:t>Kopā</w:t>
            </w:r>
          </w:p>
        </w:tc>
        <w:tc>
          <w:tcPr>
            <w:tcW w:w="1701" w:type="dxa"/>
          </w:tcPr>
          <w:p w:rsidR="00A93562" w:rsidRPr="008D5FAB" w:rsidRDefault="00A93562" w:rsidP="008D5FAB">
            <w:pPr>
              <w:ind w:right="-58"/>
              <w:jc w:val="center"/>
              <w:rPr>
                <w:rFonts w:ascii="Times New Roman" w:hAnsi="Times New Roman" w:cs="Times New Roman"/>
                <w:b/>
                <w:bCs/>
              </w:rPr>
            </w:pPr>
            <w:r w:rsidRPr="008D5FAB">
              <w:rPr>
                <w:rFonts w:ascii="Times New Roman" w:hAnsi="Times New Roman" w:cs="Times New Roman"/>
                <w:b/>
                <w:bCs/>
              </w:rPr>
              <w:fldChar w:fldCharType="begin"/>
            </w:r>
            <w:r w:rsidRPr="008D5FAB">
              <w:rPr>
                <w:rFonts w:ascii="Times New Roman" w:hAnsi="Times New Roman" w:cs="Times New Roman"/>
                <w:b/>
                <w:bCs/>
              </w:rPr>
              <w:instrText xml:space="preserve"> =SUM(ABOVE) </w:instrText>
            </w:r>
            <w:r w:rsidRPr="008D5FAB">
              <w:rPr>
                <w:rFonts w:ascii="Times New Roman" w:hAnsi="Times New Roman" w:cs="Times New Roman"/>
                <w:b/>
                <w:bCs/>
              </w:rPr>
              <w:fldChar w:fldCharType="separate"/>
            </w:r>
            <w:r w:rsidRPr="008D5FAB">
              <w:rPr>
                <w:rFonts w:ascii="Times New Roman" w:hAnsi="Times New Roman" w:cs="Times New Roman"/>
                <w:b/>
                <w:bCs/>
                <w:noProof/>
              </w:rPr>
              <w:t>25</w:t>
            </w:r>
            <w:r w:rsidR="00DD5ED3" w:rsidRPr="008D5FAB">
              <w:rPr>
                <w:rFonts w:ascii="Times New Roman" w:hAnsi="Times New Roman" w:cs="Times New Roman"/>
                <w:b/>
                <w:bCs/>
                <w:noProof/>
              </w:rPr>
              <w:t xml:space="preserve"> </w:t>
            </w:r>
            <w:r w:rsidRPr="008D5FAB">
              <w:rPr>
                <w:rFonts w:ascii="Times New Roman" w:hAnsi="Times New Roman" w:cs="Times New Roman"/>
                <w:b/>
                <w:bCs/>
                <w:noProof/>
              </w:rPr>
              <w:t>850</w:t>
            </w:r>
            <w:r w:rsidRPr="008D5FAB">
              <w:rPr>
                <w:rFonts w:ascii="Times New Roman" w:hAnsi="Times New Roman" w:cs="Times New Roman"/>
                <w:b/>
                <w:bCs/>
              </w:rPr>
              <w:fldChar w:fldCharType="end"/>
            </w:r>
          </w:p>
        </w:tc>
      </w:tr>
    </w:tbl>
    <w:p w:rsidR="00DD5ED3" w:rsidRPr="00884389" w:rsidRDefault="00DD5ED3" w:rsidP="005D3CB2">
      <w:pPr>
        <w:suppressAutoHyphens/>
        <w:spacing w:after="0" w:line="240" w:lineRule="auto"/>
        <w:ind w:left="284" w:hanging="284"/>
        <w:jc w:val="both"/>
        <w:rPr>
          <w:rFonts w:ascii="Times New Roman" w:eastAsia="Times New Roman" w:hAnsi="Times New Roman" w:cs="Times New Roman"/>
          <w:sz w:val="24"/>
          <w:szCs w:val="24"/>
          <w:lang w:eastAsia="lv-LV"/>
        </w:rPr>
      </w:pPr>
    </w:p>
    <w:p w:rsidR="00F82B82" w:rsidRPr="00884389" w:rsidRDefault="00F82B82" w:rsidP="005D3CB2">
      <w:pPr>
        <w:suppressAutoHyphens/>
        <w:spacing w:after="0" w:line="240" w:lineRule="auto"/>
        <w:ind w:left="284" w:hanging="284"/>
        <w:jc w:val="both"/>
        <w:rPr>
          <w:rFonts w:ascii="Times New Roman" w:eastAsia="Times New Roman" w:hAnsi="Times New Roman" w:cs="Times New Roman"/>
          <w:sz w:val="24"/>
          <w:szCs w:val="24"/>
          <w:lang w:eastAsia="lv-LV"/>
        </w:rPr>
      </w:pPr>
    </w:p>
    <w:p w:rsidR="00E035DE" w:rsidRPr="00AB3085" w:rsidRDefault="00E035DE" w:rsidP="00884389">
      <w:pPr>
        <w:tabs>
          <w:tab w:val="right" w:pos="13608"/>
        </w:tabs>
        <w:spacing w:after="0" w:line="240" w:lineRule="auto"/>
        <w:rPr>
          <w:rFonts w:ascii="Times New Roman" w:hAnsi="Times New Roman" w:cs="Times New Roman"/>
          <w:sz w:val="24"/>
          <w:szCs w:val="24"/>
        </w:rPr>
      </w:pPr>
      <w:r w:rsidRPr="00AB3085">
        <w:rPr>
          <w:rFonts w:ascii="Times New Roman" w:hAnsi="Times New Roman" w:cs="Times New Roman"/>
          <w:sz w:val="24"/>
          <w:szCs w:val="24"/>
        </w:rPr>
        <w:t>Tieslietu ministrs</w:t>
      </w:r>
      <w:r w:rsidRPr="00AB3085">
        <w:rPr>
          <w:rFonts w:ascii="Times New Roman" w:hAnsi="Times New Roman" w:cs="Times New Roman"/>
          <w:sz w:val="24"/>
          <w:szCs w:val="24"/>
        </w:rPr>
        <w:tab/>
        <w:t>Dzintars Rasnačs</w:t>
      </w:r>
    </w:p>
    <w:p w:rsidR="00F82B82" w:rsidRDefault="00F82B82" w:rsidP="00F82B82">
      <w:pPr>
        <w:suppressAutoHyphens/>
        <w:spacing w:after="0" w:line="240" w:lineRule="auto"/>
        <w:ind w:left="284" w:hanging="284"/>
        <w:jc w:val="both"/>
        <w:rPr>
          <w:rFonts w:ascii="Times New Roman" w:hAnsi="Times New Roman"/>
          <w:sz w:val="20"/>
          <w:szCs w:val="20"/>
        </w:rPr>
      </w:pPr>
    </w:p>
    <w:p w:rsidR="00884389" w:rsidRDefault="00884389" w:rsidP="00F82B82">
      <w:pPr>
        <w:suppressAutoHyphens/>
        <w:spacing w:after="0" w:line="240" w:lineRule="auto"/>
        <w:ind w:left="284" w:hanging="284"/>
        <w:jc w:val="both"/>
        <w:rPr>
          <w:rFonts w:ascii="Times New Roman" w:hAnsi="Times New Roman"/>
          <w:sz w:val="20"/>
          <w:szCs w:val="20"/>
        </w:rPr>
      </w:pPr>
    </w:p>
    <w:p w:rsidR="00F82B82" w:rsidRDefault="002F5DAD" w:rsidP="00F82B82">
      <w:pPr>
        <w:suppressAutoHyphens/>
        <w:spacing w:after="0" w:line="240" w:lineRule="auto"/>
        <w:ind w:left="284" w:hanging="284"/>
        <w:jc w:val="both"/>
        <w:rPr>
          <w:rFonts w:ascii="Times New Roman" w:hAnsi="Times New Roman"/>
          <w:sz w:val="20"/>
          <w:szCs w:val="20"/>
        </w:rPr>
      </w:pPr>
      <w:r>
        <w:rPr>
          <w:rFonts w:ascii="Times New Roman" w:hAnsi="Times New Roman"/>
          <w:sz w:val="20"/>
          <w:szCs w:val="20"/>
        </w:rPr>
        <w:t>11</w:t>
      </w:r>
      <w:r w:rsidR="00F82B82">
        <w:rPr>
          <w:rFonts w:ascii="Times New Roman" w:hAnsi="Times New Roman"/>
          <w:sz w:val="20"/>
          <w:szCs w:val="20"/>
        </w:rPr>
        <w:t xml:space="preserve">.01.2016. </w:t>
      </w:r>
      <w:r w:rsidR="00F82B82">
        <w:rPr>
          <w:rFonts w:ascii="Times New Roman" w:hAnsi="Times New Roman"/>
          <w:sz w:val="20"/>
          <w:szCs w:val="20"/>
        </w:rPr>
        <w:fldChar w:fldCharType="begin"/>
      </w:r>
      <w:r w:rsidR="00F82B82">
        <w:rPr>
          <w:rFonts w:ascii="Times New Roman" w:hAnsi="Times New Roman"/>
          <w:sz w:val="20"/>
          <w:szCs w:val="20"/>
        </w:rPr>
        <w:instrText xml:space="preserve"> TIME   \* MERGEFORMAT </w:instrText>
      </w:r>
      <w:r w:rsidR="00F82B82">
        <w:rPr>
          <w:rFonts w:ascii="Times New Roman" w:hAnsi="Times New Roman"/>
          <w:sz w:val="20"/>
          <w:szCs w:val="20"/>
        </w:rPr>
        <w:fldChar w:fldCharType="separate"/>
      </w:r>
      <w:r w:rsidR="004B7136">
        <w:rPr>
          <w:rFonts w:ascii="Times New Roman" w:hAnsi="Times New Roman"/>
          <w:noProof/>
          <w:sz w:val="20"/>
          <w:szCs w:val="20"/>
        </w:rPr>
        <w:t xml:space="preserve">3:38 </w:t>
      </w:r>
      <w:r w:rsidR="00F82B82">
        <w:rPr>
          <w:rFonts w:ascii="Times New Roman" w:hAnsi="Times New Roman"/>
          <w:sz w:val="20"/>
          <w:szCs w:val="20"/>
        </w:rPr>
        <w:fldChar w:fldCharType="end"/>
      </w:r>
    </w:p>
    <w:bookmarkStart w:id="0" w:name="_GoBack"/>
    <w:bookmarkEnd w:id="0"/>
    <w:p w:rsidR="00F82B82" w:rsidRDefault="00F82B82" w:rsidP="00F82B82">
      <w:pPr>
        <w:suppressAutoHyphens/>
        <w:spacing w:after="0" w:line="240" w:lineRule="auto"/>
        <w:ind w:left="284" w:hanging="284"/>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4B7136">
        <w:rPr>
          <w:rFonts w:ascii="Times New Roman" w:hAnsi="Times New Roman"/>
          <w:noProof/>
          <w:sz w:val="20"/>
          <w:szCs w:val="20"/>
        </w:rPr>
        <w:t>774</w:t>
      </w:r>
      <w:r>
        <w:rPr>
          <w:rFonts w:ascii="Times New Roman" w:hAnsi="Times New Roman"/>
          <w:sz w:val="20"/>
          <w:szCs w:val="20"/>
        </w:rPr>
        <w:fldChar w:fldCharType="end"/>
      </w:r>
    </w:p>
    <w:p w:rsidR="00F82B82" w:rsidRDefault="00F82B82" w:rsidP="00F82B82">
      <w:pPr>
        <w:suppressAutoHyphens/>
        <w:spacing w:after="0" w:line="240" w:lineRule="auto"/>
        <w:ind w:left="284" w:hanging="284"/>
        <w:jc w:val="both"/>
        <w:rPr>
          <w:rFonts w:ascii="Times New Roman" w:eastAsia="Times New Roman" w:hAnsi="Times New Roman" w:cs="Times New Roman"/>
          <w:color w:val="000000"/>
          <w:sz w:val="20"/>
          <w:szCs w:val="20"/>
          <w:shd w:val="clear" w:color="auto" w:fill="FFFFFF"/>
          <w:lang w:eastAsia="lv-LV"/>
        </w:rPr>
      </w:pPr>
      <w:r w:rsidRPr="00BE324F">
        <w:rPr>
          <w:rFonts w:ascii="Times New Roman" w:eastAsia="Times New Roman" w:hAnsi="Times New Roman" w:cs="Times New Roman"/>
          <w:color w:val="000000"/>
          <w:sz w:val="20"/>
          <w:szCs w:val="20"/>
          <w:shd w:val="clear" w:color="auto" w:fill="FFFFFF"/>
          <w:lang w:eastAsia="lv-LV"/>
        </w:rPr>
        <w:t>Komisijas locekle</w:t>
      </w:r>
      <w:r w:rsidR="00196007">
        <w:rPr>
          <w:rFonts w:ascii="Times New Roman" w:eastAsia="Times New Roman" w:hAnsi="Times New Roman" w:cs="Times New Roman"/>
          <w:color w:val="000000"/>
          <w:sz w:val="20"/>
          <w:szCs w:val="20"/>
          <w:shd w:val="clear" w:color="auto" w:fill="FFFFFF"/>
          <w:lang w:eastAsia="lv-LV"/>
        </w:rPr>
        <w:t>,</w:t>
      </w:r>
    </w:p>
    <w:p w:rsidR="00196007" w:rsidRPr="00196007" w:rsidRDefault="00196007" w:rsidP="00F82B82">
      <w:pPr>
        <w:suppressAutoHyphens/>
        <w:spacing w:after="0" w:line="240" w:lineRule="auto"/>
        <w:ind w:left="284" w:hanging="284"/>
        <w:jc w:val="both"/>
        <w:rPr>
          <w:rFonts w:ascii="Times New Roman" w:hAnsi="Times New Roman" w:cs="Times New Roman"/>
          <w:sz w:val="20"/>
          <w:szCs w:val="20"/>
        </w:rPr>
      </w:pPr>
      <w:r w:rsidRPr="00196007">
        <w:rPr>
          <w:rFonts w:ascii="Times New Roman" w:hAnsi="Times New Roman" w:cs="Times New Roman"/>
          <w:color w:val="000000"/>
          <w:sz w:val="20"/>
          <w:szCs w:val="20"/>
          <w:shd w:val="clear" w:color="auto" w:fill="FFFFFF"/>
        </w:rPr>
        <w:t>LOIB valdes priekšsēdētāja</w:t>
      </w:r>
    </w:p>
    <w:p w:rsidR="00F82B82" w:rsidRPr="0097518E" w:rsidRDefault="00F82B82" w:rsidP="00F82B82">
      <w:pPr>
        <w:suppressAutoHyphens/>
        <w:spacing w:after="0" w:line="240" w:lineRule="auto"/>
        <w:ind w:left="284" w:hanging="284"/>
        <w:jc w:val="both"/>
        <w:rPr>
          <w:rFonts w:ascii="Times New Roman" w:hAnsi="Times New Roman" w:cs="Times New Roman"/>
          <w:sz w:val="20"/>
          <w:szCs w:val="20"/>
        </w:rPr>
      </w:pPr>
      <w:r w:rsidRPr="0097518E">
        <w:rPr>
          <w:rFonts w:ascii="Times New Roman" w:hAnsi="Times New Roman" w:cs="Times New Roman"/>
          <w:sz w:val="20"/>
          <w:szCs w:val="20"/>
        </w:rPr>
        <w:t>R.</w:t>
      </w:r>
      <w:r w:rsidRPr="0097518E">
        <w:rPr>
          <w:rFonts w:ascii="Times New Roman" w:hAnsi="Times New Roman"/>
          <w:sz w:val="20"/>
          <w:szCs w:val="20"/>
        </w:rPr>
        <w:t xml:space="preserve"> </w:t>
      </w:r>
      <w:proofErr w:type="spellStart"/>
      <w:r>
        <w:rPr>
          <w:rFonts w:ascii="Times New Roman" w:hAnsi="Times New Roman"/>
          <w:sz w:val="20"/>
          <w:szCs w:val="20"/>
        </w:rPr>
        <w:t>Pazdere</w:t>
      </w:r>
      <w:proofErr w:type="spellEnd"/>
    </w:p>
    <w:p w:rsidR="00F82B82" w:rsidRPr="0097518E" w:rsidRDefault="00F82B82" w:rsidP="00F82B82">
      <w:pPr>
        <w:suppressAutoHyphens/>
        <w:spacing w:after="0" w:line="240" w:lineRule="auto"/>
        <w:ind w:left="284" w:hanging="284"/>
        <w:jc w:val="both"/>
        <w:rPr>
          <w:rFonts w:ascii="Times New Roman" w:hAnsi="Times New Roman" w:cs="Times New Roman"/>
          <w:sz w:val="20"/>
          <w:szCs w:val="20"/>
        </w:rPr>
      </w:pPr>
      <w:r w:rsidRPr="0097518E">
        <w:rPr>
          <w:rFonts w:ascii="Times New Roman" w:hAnsi="Times New Roman" w:cs="Times New Roman"/>
          <w:sz w:val="20"/>
          <w:szCs w:val="20"/>
        </w:rPr>
        <w:t>29521934, loib@inbox.lv</w:t>
      </w:r>
    </w:p>
    <w:p w:rsidR="005D3CB2" w:rsidRDefault="005D3CB2" w:rsidP="00180B97"/>
    <w:sectPr w:rsidR="005D3CB2" w:rsidSect="00436B21">
      <w:headerReference w:type="default" r:id="rId9"/>
      <w:footerReference w:type="default" r:id="rId10"/>
      <w:footerReference w:type="first" r:id="rId11"/>
      <w:pgSz w:w="15840" w:h="12240" w:orient="landscape"/>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D3" w:rsidRDefault="00DD5ED3" w:rsidP="00DD5ED3">
      <w:pPr>
        <w:spacing w:after="0" w:line="240" w:lineRule="auto"/>
      </w:pPr>
      <w:r>
        <w:separator/>
      </w:r>
    </w:p>
  </w:endnote>
  <w:endnote w:type="continuationSeparator" w:id="0">
    <w:p w:rsidR="00DD5ED3" w:rsidRDefault="00DD5ED3" w:rsidP="00DD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D3" w:rsidRDefault="00DD5ED3" w:rsidP="00F82B82">
    <w:pPr>
      <w:pStyle w:val="Kjene"/>
      <w:jc w:val="both"/>
    </w:pPr>
    <w:r w:rsidRPr="00A474F5">
      <w:rPr>
        <w:rFonts w:ascii="Times New Roman" w:hAnsi="Times New Roman"/>
        <w:sz w:val="20"/>
        <w:szCs w:val="20"/>
      </w:rPr>
      <w:t>TMZino</w:t>
    </w:r>
    <w:r>
      <w:rPr>
        <w:rFonts w:ascii="Times New Roman" w:hAnsi="Times New Roman"/>
        <w:sz w:val="20"/>
        <w:szCs w:val="20"/>
      </w:rPr>
      <w:t>p1</w:t>
    </w:r>
    <w:r w:rsidRPr="00A474F5">
      <w:rPr>
        <w:rFonts w:ascii="Times New Roman" w:hAnsi="Times New Roman"/>
        <w:sz w:val="20"/>
        <w:szCs w:val="20"/>
      </w:rPr>
      <w:t>_080116_</w:t>
    </w:r>
    <w:r w:rsidR="00E316A4" w:rsidRPr="00E316A4">
      <w:rPr>
        <w:rFonts w:ascii="Times New Roman" w:hAnsi="Times New Roman"/>
        <w:sz w:val="20"/>
        <w:szCs w:val="20"/>
      </w:rPr>
      <w:t>Okupacijas_zaud_kom</w:t>
    </w:r>
    <w:r w:rsidRPr="00A474F5">
      <w:rPr>
        <w:rFonts w:ascii="Times New Roman" w:hAnsi="Times New Roman"/>
        <w:sz w:val="20"/>
        <w:szCs w:val="20"/>
      </w:rPr>
      <w:t>;</w:t>
    </w:r>
    <w:r w:rsidRPr="00DD5ED3">
      <w:rPr>
        <w:rFonts w:ascii="Times New Roman" w:hAnsi="Times New Roman" w:cs="Times New Roman"/>
        <w:sz w:val="20"/>
        <w:szCs w:val="20"/>
      </w:rPr>
      <w:t xml:space="preserve"> </w:t>
    </w:r>
    <w:r w:rsidRPr="00DD5ED3">
      <w:rPr>
        <w:rFonts w:ascii="Times New Roman" w:hAnsi="Times New Roman" w:cs="Times New Roman"/>
        <w:bCs/>
        <w:color w:val="000000"/>
        <w:sz w:val="20"/>
        <w:szCs w:val="20"/>
      </w:rPr>
      <w:t xml:space="preserve">Informatīvā ziņojuma par Komisijas PSRS totalitārā komunistiskā okupācijas režīma upuru skaita un masu kapu vietu noteikšanai, informācijas par represijām un masveida deportācijām apkopošanai un Latvijas valstij un tās iedzīvotājiem nodarīto zaudējumu aprēķināšanai darbību </w:t>
    </w:r>
    <w:r w:rsidR="00F82B82" w:rsidRPr="00F82B82">
      <w:rPr>
        <w:rFonts w:ascii="Times New Roman" w:hAnsi="Times New Roman" w:cs="Times New Roman"/>
        <w:bCs/>
        <w:sz w:val="20"/>
      </w:rPr>
      <w:t>2015. gadā</w:t>
    </w:r>
    <w:r w:rsidR="00F82B82" w:rsidRPr="00F82B82">
      <w:rPr>
        <w:rFonts w:ascii="Times New Roman" w:hAnsi="Times New Roman" w:cs="Times New Roman"/>
        <w:bCs/>
        <w:color w:val="000000"/>
        <w:sz w:val="18"/>
        <w:szCs w:val="20"/>
      </w:rPr>
      <w:t xml:space="preserve"> </w:t>
    </w:r>
    <w:r w:rsidR="00AB0BE9">
      <w:rPr>
        <w:rFonts w:ascii="Times New Roman" w:hAnsi="Times New Roman" w:cs="Times New Roman"/>
        <w:bCs/>
        <w:color w:val="000000"/>
        <w:sz w:val="20"/>
        <w:szCs w:val="20"/>
      </w:rPr>
      <w:t>1. </w:t>
    </w:r>
    <w:r w:rsidRPr="00DD5ED3">
      <w:rPr>
        <w:rFonts w:ascii="Times New Roman" w:hAnsi="Times New Roman" w:cs="Times New Roman"/>
        <w:bCs/>
        <w:color w:val="000000"/>
        <w:sz w:val="20"/>
        <w:szCs w:val="20"/>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D3" w:rsidRDefault="00DD5ED3">
    <w:pPr>
      <w:pStyle w:val="Kjene"/>
    </w:pPr>
    <w:r w:rsidRPr="00A474F5">
      <w:rPr>
        <w:rFonts w:ascii="Times New Roman" w:hAnsi="Times New Roman"/>
        <w:sz w:val="20"/>
        <w:szCs w:val="20"/>
      </w:rPr>
      <w:t>TMZino</w:t>
    </w:r>
    <w:r>
      <w:rPr>
        <w:rFonts w:ascii="Times New Roman" w:hAnsi="Times New Roman"/>
        <w:sz w:val="20"/>
        <w:szCs w:val="20"/>
      </w:rPr>
      <w:t>p1</w:t>
    </w:r>
    <w:r w:rsidRPr="00A474F5">
      <w:rPr>
        <w:rFonts w:ascii="Times New Roman" w:hAnsi="Times New Roman"/>
        <w:sz w:val="20"/>
        <w:szCs w:val="20"/>
      </w:rPr>
      <w:t>_080116_</w:t>
    </w:r>
    <w:r w:rsidR="00E316A4" w:rsidRPr="00E316A4">
      <w:rPr>
        <w:rFonts w:ascii="Times New Roman" w:hAnsi="Times New Roman"/>
        <w:sz w:val="20"/>
        <w:szCs w:val="20"/>
      </w:rPr>
      <w:t>Okupacijas_zaud_kom</w:t>
    </w:r>
    <w:r w:rsidRPr="00A474F5">
      <w:rPr>
        <w:rFonts w:ascii="Times New Roman" w:hAnsi="Times New Roman"/>
        <w:sz w:val="20"/>
        <w:szCs w:val="20"/>
      </w:rPr>
      <w:t>;</w:t>
    </w:r>
    <w:r w:rsidRPr="00DD5ED3">
      <w:rPr>
        <w:rFonts w:ascii="Times New Roman" w:hAnsi="Times New Roman" w:cs="Times New Roman"/>
        <w:sz w:val="20"/>
        <w:szCs w:val="20"/>
      </w:rPr>
      <w:t xml:space="preserve"> </w:t>
    </w:r>
    <w:r w:rsidRPr="00DD5ED3">
      <w:rPr>
        <w:rFonts w:ascii="Times New Roman" w:hAnsi="Times New Roman" w:cs="Times New Roman"/>
        <w:bCs/>
        <w:color w:val="000000"/>
        <w:sz w:val="20"/>
        <w:szCs w:val="20"/>
      </w:rPr>
      <w:t>Informatīvā ziņojuma par Komisijas PSRS totalitārā komunistiskā okupācijas režīma upuru skaita un masu kapu vietu noteikšanai, informācijas par represijām un masveida deportācijām apkopošanai un Latvijas valstij un tās iedzīvotājiem nodarīto zaudējumu aprēķināšanai da</w:t>
    </w:r>
    <w:r w:rsidR="00F82B82">
      <w:rPr>
        <w:rFonts w:ascii="Times New Roman" w:hAnsi="Times New Roman" w:cs="Times New Roman"/>
        <w:bCs/>
        <w:color w:val="000000"/>
        <w:sz w:val="20"/>
        <w:szCs w:val="20"/>
      </w:rPr>
      <w:t xml:space="preserve">rbību </w:t>
    </w:r>
    <w:r w:rsidR="00F82B82" w:rsidRPr="00F82B82">
      <w:rPr>
        <w:rFonts w:ascii="Times New Roman" w:hAnsi="Times New Roman" w:cs="Times New Roman"/>
        <w:bCs/>
        <w:sz w:val="20"/>
      </w:rPr>
      <w:t>2015. gadā</w:t>
    </w:r>
    <w:r w:rsidR="00F82B82" w:rsidRPr="00F82B82">
      <w:rPr>
        <w:rFonts w:ascii="Times New Roman" w:hAnsi="Times New Roman" w:cs="Times New Roman"/>
        <w:bCs/>
        <w:color w:val="000000"/>
        <w:sz w:val="18"/>
        <w:szCs w:val="20"/>
      </w:rPr>
      <w:t xml:space="preserve"> </w:t>
    </w:r>
    <w:r w:rsidRPr="00DD5ED3">
      <w:rPr>
        <w:rFonts w:ascii="Times New Roman" w:hAnsi="Times New Roman" w:cs="Times New Roman"/>
        <w:bCs/>
        <w:color w:val="000000"/>
        <w:sz w:val="20"/>
        <w:szCs w:val="20"/>
      </w:rPr>
      <w:t>1.</w:t>
    </w:r>
    <w:r w:rsidR="00AB0BE9">
      <w:rPr>
        <w:rFonts w:ascii="Times New Roman" w:hAnsi="Times New Roman" w:cs="Times New Roman"/>
        <w:bCs/>
        <w:color w:val="000000"/>
        <w:sz w:val="20"/>
        <w:szCs w:val="20"/>
      </w:rPr>
      <w:t> </w:t>
    </w:r>
    <w:r w:rsidRPr="00DD5ED3">
      <w:rPr>
        <w:rFonts w:ascii="Times New Roman" w:hAnsi="Times New Roman" w:cs="Times New Roman"/>
        <w:bCs/>
        <w:color w:val="000000"/>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D3" w:rsidRDefault="00DD5ED3" w:rsidP="00DD5ED3">
      <w:pPr>
        <w:spacing w:after="0" w:line="240" w:lineRule="auto"/>
      </w:pPr>
      <w:r>
        <w:separator/>
      </w:r>
    </w:p>
  </w:footnote>
  <w:footnote w:type="continuationSeparator" w:id="0">
    <w:p w:rsidR="00DD5ED3" w:rsidRDefault="00DD5ED3" w:rsidP="00DD5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86575"/>
      <w:docPartObj>
        <w:docPartGallery w:val="Page Numbers (Top of Page)"/>
        <w:docPartUnique/>
      </w:docPartObj>
    </w:sdtPr>
    <w:sdtEndPr>
      <w:rPr>
        <w:rFonts w:ascii="Times New Roman" w:hAnsi="Times New Roman" w:cs="Times New Roman"/>
        <w:sz w:val="24"/>
        <w:szCs w:val="24"/>
      </w:rPr>
    </w:sdtEndPr>
    <w:sdtContent>
      <w:p w:rsidR="00DD5ED3" w:rsidRPr="00DD5ED3" w:rsidRDefault="00DD5ED3">
        <w:pPr>
          <w:pStyle w:val="Galvene"/>
          <w:jc w:val="center"/>
          <w:rPr>
            <w:rFonts w:ascii="Times New Roman" w:hAnsi="Times New Roman" w:cs="Times New Roman"/>
            <w:sz w:val="24"/>
            <w:szCs w:val="24"/>
          </w:rPr>
        </w:pPr>
        <w:r w:rsidRPr="00DD5ED3">
          <w:rPr>
            <w:rFonts w:ascii="Times New Roman" w:hAnsi="Times New Roman" w:cs="Times New Roman"/>
            <w:sz w:val="24"/>
            <w:szCs w:val="24"/>
          </w:rPr>
          <w:fldChar w:fldCharType="begin"/>
        </w:r>
        <w:r w:rsidRPr="00DD5ED3">
          <w:rPr>
            <w:rFonts w:ascii="Times New Roman" w:hAnsi="Times New Roman" w:cs="Times New Roman"/>
            <w:sz w:val="24"/>
            <w:szCs w:val="24"/>
          </w:rPr>
          <w:instrText>PAGE   \* MERGEFORMAT</w:instrText>
        </w:r>
        <w:r w:rsidRPr="00DD5ED3">
          <w:rPr>
            <w:rFonts w:ascii="Times New Roman" w:hAnsi="Times New Roman" w:cs="Times New Roman"/>
            <w:sz w:val="24"/>
            <w:szCs w:val="24"/>
          </w:rPr>
          <w:fldChar w:fldCharType="separate"/>
        </w:r>
        <w:r w:rsidR="004B7136">
          <w:rPr>
            <w:rFonts w:ascii="Times New Roman" w:hAnsi="Times New Roman" w:cs="Times New Roman"/>
            <w:noProof/>
            <w:sz w:val="24"/>
            <w:szCs w:val="24"/>
          </w:rPr>
          <w:t>2</w:t>
        </w:r>
        <w:r w:rsidRPr="00DD5ED3">
          <w:rPr>
            <w:rFonts w:ascii="Times New Roman" w:hAnsi="Times New Roman" w:cs="Times New Roman"/>
            <w:sz w:val="24"/>
            <w:szCs w:val="24"/>
          </w:rPr>
          <w:fldChar w:fldCharType="end"/>
        </w:r>
      </w:p>
    </w:sdtContent>
  </w:sdt>
  <w:p w:rsidR="00DD5ED3" w:rsidRDefault="00DD5ED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F5102"/>
    <w:multiLevelType w:val="hybridMultilevel"/>
    <w:tmpl w:val="849CC590"/>
    <w:lvl w:ilvl="0" w:tplc="8856AEC0">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A7"/>
    <w:rsid w:val="00026355"/>
    <w:rsid w:val="0006414A"/>
    <w:rsid w:val="00064A9B"/>
    <w:rsid w:val="00072D0B"/>
    <w:rsid w:val="000C730D"/>
    <w:rsid w:val="0013211D"/>
    <w:rsid w:val="00180B97"/>
    <w:rsid w:val="00196007"/>
    <w:rsid w:val="001A0907"/>
    <w:rsid w:val="001B6AF4"/>
    <w:rsid w:val="001C4CEC"/>
    <w:rsid w:val="001D29C8"/>
    <w:rsid w:val="001E25A7"/>
    <w:rsid w:val="001E46B9"/>
    <w:rsid w:val="002613FC"/>
    <w:rsid w:val="002F5DAD"/>
    <w:rsid w:val="003459B1"/>
    <w:rsid w:val="0037241E"/>
    <w:rsid w:val="003C21D3"/>
    <w:rsid w:val="00436B21"/>
    <w:rsid w:val="00447054"/>
    <w:rsid w:val="004B7136"/>
    <w:rsid w:val="005D3CB2"/>
    <w:rsid w:val="00631649"/>
    <w:rsid w:val="006320C7"/>
    <w:rsid w:val="006618E4"/>
    <w:rsid w:val="007820A1"/>
    <w:rsid w:val="00793218"/>
    <w:rsid w:val="00884389"/>
    <w:rsid w:val="008D5FAB"/>
    <w:rsid w:val="009919B8"/>
    <w:rsid w:val="009962DD"/>
    <w:rsid w:val="00A93562"/>
    <w:rsid w:val="00AB0BE9"/>
    <w:rsid w:val="00AB3085"/>
    <w:rsid w:val="00AC1EFF"/>
    <w:rsid w:val="00B13754"/>
    <w:rsid w:val="00B77BCC"/>
    <w:rsid w:val="00BC723E"/>
    <w:rsid w:val="00C42665"/>
    <w:rsid w:val="00CA3A3D"/>
    <w:rsid w:val="00CC426A"/>
    <w:rsid w:val="00CF3007"/>
    <w:rsid w:val="00D45108"/>
    <w:rsid w:val="00D60C48"/>
    <w:rsid w:val="00DB3EB8"/>
    <w:rsid w:val="00DD5ED3"/>
    <w:rsid w:val="00DE3497"/>
    <w:rsid w:val="00E035DE"/>
    <w:rsid w:val="00E316A4"/>
    <w:rsid w:val="00E56D5B"/>
    <w:rsid w:val="00E70BB4"/>
    <w:rsid w:val="00E760FB"/>
    <w:rsid w:val="00EC2E7A"/>
    <w:rsid w:val="00F20055"/>
    <w:rsid w:val="00F52366"/>
    <w:rsid w:val="00F82B82"/>
    <w:rsid w:val="00FA3C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25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459B1"/>
    <w:rPr>
      <w:color w:val="0000FF" w:themeColor="hyperlink"/>
      <w:u w:val="single"/>
    </w:rPr>
  </w:style>
  <w:style w:type="paragraph" w:styleId="Sarakstarindkopa">
    <w:name w:val="List Paragraph"/>
    <w:basedOn w:val="Parasts"/>
    <w:uiPriority w:val="34"/>
    <w:qFormat/>
    <w:rsid w:val="00F20055"/>
    <w:pPr>
      <w:ind w:left="720"/>
      <w:contextualSpacing/>
    </w:pPr>
  </w:style>
  <w:style w:type="table" w:styleId="Reatabula">
    <w:name w:val="Table Grid"/>
    <w:basedOn w:val="Parastatabula"/>
    <w:uiPriority w:val="59"/>
    <w:rsid w:val="00DD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DD5E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5ED3"/>
    <w:rPr>
      <w:rFonts w:ascii="Calibri" w:eastAsia="Calibri" w:hAnsi="Calibri" w:cs="Calibri"/>
    </w:rPr>
  </w:style>
  <w:style w:type="paragraph" w:styleId="Kjene">
    <w:name w:val="footer"/>
    <w:basedOn w:val="Parasts"/>
    <w:link w:val="KjeneRakstz"/>
    <w:uiPriority w:val="99"/>
    <w:unhideWhenUsed/>
    <w:rsid w:val="00DD5ED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D5ED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25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459B1"/>
    <w:rPr>
      <w:color w:val="0000FF" w:themeColor="hyperlink"/>
      <w:u w:val="single"/>
    </w:rPr>
  </w:style>
  <w:style w:type="paragraph" w:styleId="Sarakstarindkopa">
    <w:name w:val="List Paragraph"/>
    <w:basedOn w:val="Parasts"/>
    <w:uiPriority w:val="34"/>
    <w:qFormat/>
    <w:rsid w:val="00F20055"/>
    <w:pPr>
      <w:ind w:left="720"/>
      <w:contextualSpacing/>
    </w:pPr>
  </w:style>
  <w:style w:type="table" w:styleId="Reatabula">
    <w:name w:val="Table Grid"/>
    <w:basedOn w:val="Parastatabula"/>
    <w:uiPriority w:val="59"/>
    <w:rsid w:val="00DD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DD5E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5ED3"/>
    <w:rPr>
      <w:rFonts w:ascii="Calibri" w:eastAsia="Calibri" w:hAnsi="Calibri" w:cs="Calibri"/>
    </w:rPr>
  </w:style>
  <w:style w:type="paragraph" w:styleId="Kjene">
    <w:name w:val="footer"/>
    <w:basedOn w:val="Parasts"/>
    <w:link w:val="KjeneRakstz"/>
    <w:uiPriority w:val="99"/>
    <w:unhideWhenUsed/>
    <w:rsid w:val="00DD5ED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D5ED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255">
      <w:bodyDiv w:val="1"/>
      <w:marLeft w:val="0"/>
      <w:marRight w:val="0"/>
      <w:marTop w:val="0"/>
      <w:marBottom w:val="0"/>
      <w:divBdr>
        <w:top w:val="none" w:sz="0" w:space="0" w:color="auto"/>
        <w:left w:val="none" w:sz="0" w:space="0" w:color="auto"/>
        <w:bottom w:val="none" w:sz="0" w:space="0" w:color="auto"/>
        <w:right w:val="none" w:sz="0" w:space="0" w:color="auto"/>
      </w:divBdr>
    </w:div>
    <w:div w:id="197394942">
      <w:bodyDiv w:val="1"/>
      <w:marLeft w:val="0"/>
      <w:marRight w:val="0"/>
      <w:marTop w:val="0"/>
      <w:marBottom w:val="0"/>
      <w:divBdr>
        <w:top w:val="none" w:sz="0" w:space="0" w:color="auto"/>
        <w:left w:val="none" w:sz="0" w:space="0" w:color="auto"/>
        <w:bottom w:val="none" w:sz="0" w:space="0" w:color="auto"/>
        <w:right w:val="none" w:sz="0" w:space="0" w:color="auto"/>
      </w:divBdr>
    </w:div>
    <w:div w:id="242422030">
      <w:bodyDiv w:val="1"/>
      <w:marLeft w:val="0"/>
      <w:marRight w:val="0"/>
      <w:marTop w:val="0"/>
      <w:marBottom w:val="0"/>
      <w:divBdr>
        <w:top w:val="none" w:sz="0" w:space="0" w:color="auto"/>
        <w:left w:val="none" w:sz="0" w:space="0" w:color="auto"/>
        <w:bottom w:val="none" w:sz="0" w:space="0" w:color="auto"/>
        <w:right w:val="none" w:sz="0" w:space="0" w:color="auto"/>
      </w:divBdr>
    </w:div>
    <w:div w:id="339700558">
      <w:bodyDiv w:val="1"/>
      <w:marLeft w:val="0"/>
      <w:marRight w:val="0"/>
      <w:marTop w:val="0"/>
      <w:marBottom w:val="0"/>
      <w:divBdr>
        <w:top w:val="none" w:sz="0" w:space="0" w:color="auto"/>
        <w:left w:val="none" w:sz="0" w:space="0" w:color="auto"/>
        <w:bottom w:val="none" w:sz="0" w:space="0" w:color="auto"/>
        <w:right w:val="none" w:sz="0" w:space="0" w:color="auto"/>
      </w:divBdr>
    </w:div>
    <w:div w:id="396585876">
      <w:bodyDiv w:val="1"/>
      <w:marLeft w:val="0"/>
      <w:marRight w:val="0"/>
      <w:marTop w:val="0"/>
      <w:marBottom w:val="0"/>
      <w:divBdr>
        <w:top w:val="none" w:sz="0" w:space="0" w:color="auto"/>
        <w:left w:val="none" w:sz="0" w:space="0" w:color="auto"/>
        <w:bottom w:val="none" w:sz="0" w:space="0" w:color="auto"/>
        <w:right w:val="none" w:sz="0" w:space="0" w:color="auto"/>
      </w:divBdr>
    </w:div>
    <w:div w:id="703480344">
      <w:bodyDiv w:val="1"/>
      <w:marLeft w:val="0"/>
      <w:marRight w:val="0"/>
      <w:marTop w:val="0"/>
      <w:marBottom w:val="0"/>
      <w:divBdr>
        <w:top w:val="none" w:sz="0" w:space="0" w:color="auto"/>
        <w:left w:val="none" w:sz="0" w:space="0" w:color="auto"/>
        <w:bottom w:val="none" w:sz="0" w:space="0" w:color="auto"/>
        <w:right w:val="none" w:sz="0" w:space="0" w:color="auto"/>
      </w:divBdr>
    </w:div>
    <w:div w:id="784925657">
      <w:bodyDiv w:val="1"/>
      <w:marLeft w:val="0"/>
      <w:marRight w:val="0"/>
      <w:marTop w:val="0"/>
      <w:marBottom w:val="0"/>
      <w:divBdr>
        <w:top w:val="none" w:sz="0" w:space="0" w:color="auto"/>
        <w:left w:val="none" w:sz="0" w:space="0" w:color="auto"/>
        <w:bottom w:val="none" w:sz="0" w:space="0" w:color="auto"/>
        <w:right w:val="none" w:sz="0" w:space="0" w:color="auto"/>
      </w:divBdr>
    </w:div>
    <w:div w:id="956327488">
      <w:bodyDiv w:val="1"/>
      <w:marLeft w:val="0"/>
      <w:marRight w:val="0"/>
      <w:marTop w:val="0"/>
      <w:marBottom w:val="0"/>
      <w:divBdr>
        <w:top w:val="none" w:sz="0" w:space="0" w:color="auto"/>
        <w:left w:val="none" w:sz="0" w:space="0" w:color="auto"/>
        <w:bottom w:val="none" w:sz="0" w:space="0" w:color="auto"/>
        <w:right w:val="none" w:sz="0" w:space="0" w:color="auto"/>
      </w:divBdr>
    </w:div>
    <w:div w:id="988248411">
      <w:bodyDiv w:val="1"/>
      <w:marLeft w:val="0"/>
      <w:marRight w:val="0"/>
      <w:marTop w:val="0"/>
      <w:marBottom w:val="0"/>
      <w:divBdr>
        <w:top w:val="none" w:sz="0" w:space="0" w:color="auto"/>
        <w:left w:val="none" w:sz="0" w:space="0" w:color="auto"/>
        <w:bottom w:val="none" w:sz="0" w:space="0" w:color="auto"/>
        <w:right w:val="none" w:sz="0" w:space="0" w:color="auto"/>
      </w:divBdr>
    </w:div>
    <w:div w:id="1203595930">
      <w:bodyDiv w:val="1"/>
      <w:marLeft w:val="0"/>
      <w:marRight w:val="0"/>
      <w:marTop w:val="0"/>
      <w:marBottom w:val="0"/>
      <w:divBdr>
        <w:top w:val="none" w:sz="0" w:space="0" w:color="auto"/>
        <w:left w:val="none" w:sz="0" w:space="0" w:color="auto"/>
        <w:bottom w:val="none" w:sz="0" w:space="0" w:color="auto"/>
        <w:right w:val="none" w:sz="0" w:space="0" w:color="auto"/>
      </w:divBdr>
    </w:div>
    <w:div w:id="1328823610">
      <w:bodyDiv w:val="1"/>
      <w:marLeft w:val="0"/>
      <w:marRight w:val="0"/>
      <w:marTop w:val="0"/>
      <w:marBottom w:val="0"/>
      <w:divBdr>
        <w:top w:val="none" w:sz="0" w:space="0" w:color="auto"/>
        <w:left w:val="none" w:sz="0" w:space="0" w:color="auto"/>
        <w:bottom w:val="none" w:sz="0" w:space="0" w:color="auto"/>
        <w:right w:val="none" w:sz="0" w:space="0" w:color="auto"/>
      </w:divBdr>
    </w:div>
    <w:div w:id="1332875518">
      <w:bodyDiv w:val="1"/>
      <w:marLeft w:val="0"/>
      <w:marRight w:val="0"/>
      <w:marTop w:val="0"/>
      <w:marBottom w:val="0"/>
      <w:divBdr>
        <w:top w:val="none" w:sz="0" w:space="0" w:color="auto"/>
        <w:left w:val="none" w:sz="0" w:space="0" w:color="auto"/>
        <w:bottom w:val="none" w:sz="0" w:space="0" w:color="auto"/>
        <w:right w:val="none" w:sz="0" w:space="0" w:color="auto"/>
      </w:divBdr>
    </w:div>
    <w:div w:id="1492604151">
      <w:bodyDiv w:val="1"/>
      <w:marLeft w:val="0"/>
      <w:marRight w:val="0"/>
      <w:marTop w:val="0"/>
      <w:marBottom w:val="0"/>
      <w:divBdr>
        <w:top w:val="none" w:sz="0" w:space="0" w:color="auto"/>
        <w:left w:val="none" w:sz="0" w:space="0" w:color="auto"/>
        <w:bottom w:val="none" w:sz="0" w:space="0" w:color="auto"/>
        <w:right w:val="none" w:sz="0" w:space="0" w:color="auto"/>
      </w:divBdr>
    </w:div>
    <w:div w:id="1526864023">
      <w:bodyDiv w:val="1"/>
      <w:marLeft w:val="0"/>
      <w:marRight w:val="0"/>
      <w:marTop w:val="0"/>
      <w:marBottom w:val="0"/>
      <w:divBdr>
        <w:top w:val="none" w:sz="0" w:space="0" w:color="auto"/>
        <w:left w:val="none" w:sz="0" w:space="0" w:color="auto"/>
        <w:bottom w:val="none" w:sz="0" w:space="0" w:color="auto"/>
        <w:right w:val="none" w:sz="0" w:space="0" w:color="auto"/>
      </w:divBdr>
    </w:div>
    <w:div w:id="1614314693">
      <w:bodyDiv w:val="1"/>
      <w:marLeft w:val="0"/>
      <w:marRight w:val="0"/>
      <w:marTop w:val="0"/>
      <w:marBottom w:val="0"/>
      <w:divBdr>
        <w:top w:val="none" w:sz="0" w:space="0" w:color="auto"/>
        <w:left w:val="none" w:sz="0" w:space="0" w:color="auto"/>
        <w:bottom w:val="none" w:sz="0" w:space="0" w:color="auto"/>
        <w:right w:val="none" w:sz="0" w:space="0" w:color="auto"/>
      </w:divBdr>
    </w:div>
    <w:div w:id="1629701768">
      <w:bodyDiv w:val="1"/>
      <w:marLeft w:val="0"/>
      <w:marRight w:val="0"/>
      <w:marTop w:val="0"/>
      <w:marBottom w:val="0"/>
      <w:divBdr>
        <w:top w:val="none" w:sz="0" w:space="0" w:color="auto"/>
        <w:left w:val="none" w:sz="0" w:space="0" w:color="auto"/>
        <w:bottom w:val="none" w:sz="0" w:space="0" w:color="auto"/>
        <w:right w:val="none" w:sz="0" w:space="0" w:color="auto"/>
      </w:divBdr>
    </w:div>
    <w:div w:id="1816294945">
      <w:bodyDiv w:val="1"/>
      <w:marLeft w:val="0"/>
      <w:marRight w:val="0"/>
      <w:marTop w:val="0"/>
      <w:marBottom w:val="0"/>
      <w:divBdr>
        <w:top w:val="none" w:sz="0" w:space="0" w:color="auto"/>
        <w:left w:val="none" w:sz="0" w:space="0" w:color="auto"/>
        <w:bottom w:val="none" w:sz="0" w:space="0" w:color="auto"/>
        <w:right w:val="none" w:sz="0" w:space="0" w:color="auto"/>
      </w:divBdr>
    </w:div>
    <w:div w:id="1856993731">
      <w:bodyDiv w:val="1"/>
      <w:marLeft w:val="0"/>
      <w:marRight w:val="0"/>
      <w:marTop w:val="0"/>
      <w:marBottom w:val="0"/>
      <w:divBdr>
        <w:top w:val="none" w:sz="0" w:space="0" w:color="auto"/>
        <w:left w:val="none" w:sz="0" w:space="0" w:color="auto"/>
        <w:bottom w:val="none" w:sz="0" w:space="0" w:color="auto"/>
        <w:right w:val="none" w:sz="0" w:space="0" w:color="auto"/>
      </w:divBdr>
    </w:div>
    <w:div w:id="1893423151">
      <w:bodyDiv w:val="1"/>
      <w:marLeft w:val="0"/>
      <w:marRight w:val="0"/>
      <w:marTop w:val="0"/>
      <w:marBottom w:val="0"/>
      <w:divBdr>
        <w:top w:val="none" w:sz="0" w:space="0" w:color="auto"/>
        <w:left w:val="none" w:sz="0" w:space="0" w:color="auto"/>
        <w:bottom w:val="none" w:sz="0" w:space="0" w:color="auto"/>
        <w:right w:val="none" w:sz="0" w:space="0" w:color="auto"/>
      </w:divBdr>
    </w:div>
    <w:div w:id="1914781576">
      <w:bodyDiv w:val="1"/>
      <w:marLeft w:val="0"/>
      <w:marRight w:val="0"/>
      <w:marTop w:val="0"/>
      <w:marBottom w:val="0"/>
      <w:divBdr>
        <w:top w:val="none" w:sz="0" w:space="0" w:color="auto"/>
        <w:left w:val="none" w:sz="0" w:space="0" w:color="auto"/>
        <w:bottom w:val="none" w:sz="0" w:space="0" w:color="auto"/>
        <w:right w:val="none" w:sz="0" w:space="0" w:color="auto"/>
      </w:divBdr>
    </w:div>
    <w:div w:id="2021925869">
      <w:bodyDiv w:val="1"/>
      <w:marLeft w:val="0"/>
      <w:marRight w:val="0"/>
      <w:marTop w:val="0"/>
      <w:marBottom w:val="0"/>
      <w:divBdr>
        <w:top w:val="none" w:sz="0" w:space="0" w:color="auto"/>
        <w:left w:val="none" w:sz="0" w:space="0" w:color="auto"/>
        <w:bottom w:val="none" w:sz="0" w:space="0" w:color="auto"/>
        <w:right w:val="none" w:sz="0" w:space="0" w:color="auto"/>
      </w:divBdr>
    </w:div>
    <w:div w:id="20613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upacijaszaudejum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795</Words>
  <Characters>5651</Characters>
  <Application>Microsoft Office Word</Application>
  <DocSecurity>0</DocSecurity>
  <Lines>235</Lines>
  <Paragraphs>111</Paragraphs>
  <ScaleCrop>false</ScaleCrop>
  <HeadingPairs>
    <vt:vector size="2" baseType="variant">
      <vt:variant>
        <vt:lpstr>Nosaukums</vt:lpstr>
      </vt:variant>
      <vt:variant>
        <vt:i4>1</vt:i4>
      </vt:variant>
    </vt:vector>
  </HeadingPairs>
  <TitlesOfParts>
    <vt:vector size="1" baseType="lpstr">
      <vt:lpstr>Informatīvā ziņojuma par Komisijas PSRS totalitārā komunistiskā okupācijas režīma upuru skaita un masu kapu vietu noteikšanai, informācijas par represijām un masveida deportācijām apkopošanai un Latvijas valstij un tās iedzīvotājiem nodarīto zaudējumu apr</vt:lpstr>
    </vt:vector>
  </TitlesOfParts>
  <Company>Tieslietu Sektors</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Komisijas PSRS totalitārā komunistiskā okupācijas režīma upuru skaita un masu kapu vietu noteikšanai, informācijas par represijām un masveida deportācijām apkopošanai un Latvijas valstij un tās iedzīvotājiem nodarīto zaudējumu aprēķināšanai darbību 2015. gadā 1. pielikums</dc:title>
  <dc:subject>Pielikums</dc:subject>
  <dc:creator>Tieslietu ministrija</dc:creator>
  <dc:description>R. Pazdere, 29521934, loib@inbox.lv</dc:description>
  <cp:lastModifiedBy>Sandra Seglina</cp:lastModifiedBy>
  <cp:revision>16</cp:revision>
  <dcterms:created xsi:type="dcterms:W3CDTF">2016-01-07T08:16:00Z</dcterms:created>
  <dcterms:modified xsi:type="dcterms:W3CDTF">2016-01-11T13:38:00Z</dcterms:modified>
</cp:coreProperties>
</file>